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E2" w:rsidRPr="00F729E2" w:rsidRDefault="00F729E2" w:rsidP="000C16C1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29E2">
        <w:rPr>
          <w:rFonts w:ascii="Arial" w:hAnsi="Arial" w:cs="Arial"/>
          <w:b/>
          <w:bCs/>
          <w:color w:val="000000"/>
          <w:sz w:val="32"/>
          <w:szCs w:val="32"/>
        </w:rPr>
        <w:t>27.12.2017Г. № 167</w:t>
      </w:r>
    </w:p>
    <w:p w:rsidR="000C16C1" w:rsidRPr="00F729E2" w:rsidRDefault="00F729E2" w:rsidP="000C16C1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29E2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0C16C1" w:rsidRPr="00F729E2" w:rsidRDefault="00F729E2" w:rsidP="000C16C1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29E2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C16C1" w:rsidRPr="00F729E2" w:rsidRDefault="00F729E2" w:rsidP="000C16C1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29E2">
        <w:rPr>
          <w:rFonts w:ascii="Arial" w:hAnsi="Arial" w:cs="Arial"/>
          <w:b/>
          <w:bCs/>
          <w:color w:val="000000"/>
          <w:sz w:val="32"/>
          <w:szCs w:val="32"/>
        </w:rPr>
        <w:t xml:space="preserve">БОХАНСКИЙ МУНИЦИПАЛЬНЫЙ РАЙОН </w:t>
      </w:r>
    </w:p>
    <w:p w:rsidR="000C16C1" w:rsidRPr="00F729E2" w:rsidRDefault="00F729E2" w:rsidP="000C16C1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29E2">
        <w:rPr>
          <w:rFonts w:ascii="Arial" w:hAnsi="Arial" w:cs="Arial"/>
          <w:b/>
          <w:bCs/>
          <w:color w:val="000000"/>
          <w:sz w:val="32"/>
          <w:szCs w:val="32"/>
        </w:rPr>
        <w:t xml:space="preserve">МУНИЦИПАЛЬНОЕ ОБРАЗОВАНИЕ «ТИХОНОВКА» </w:t>
      </w:r>
    </w:p>
    <w:p w:rsidR="00F729E2" w:rsidRPr="00F729E2" w:rsidRDefault="00F729E2" w:rsidP="000C16C1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29E2">
        <w:rPr>
          <w:rFonts w:ascii="Arial" w:hAnsi="Arial" w:cs="Arial"/>
          <w:b/>
          <w:bCs/>
          <w:color w:val="000000"/>
          <w:sz w:val="32"/>
          <w:szCs w:val="32"/>
        </w:rPr>
        <w:t>ДУМА</w:t>
      </w:r>
    </w:p>
    <w:p w:rsidR="000C16C1" w:rsidRPr="00F729E2" w:rsidRDefault="00F729E2" w:rsidP="000C16C1">
      <w:pPr>
        <w:spacing w:after="0" w:line="33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729E2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:rsidR="000C16C1" w:rsidRPr="00F729E2" w:rsidRDefault="000C16C1" w:rsidP="000C16C1">
      <w:pPr>
        <w:spacing w:after="0" w:line="330" w:lineRule="atLeast"/>
        <w:rPr>
          <w:rFonts w:ascii="Arial" w:hAnsi="Arial" w:cs="Arial"/>
          <w:b/>
          <w:color w:val="000000"/>
          <w:sz w:val="32"/>
          <w:szCs w:val="32"/>
        </w:rPr>
      </w:pPr>
    </w:p>
    <w:p w:rsidR="000C16C1" w:rsidRPr="00F729E2" w:rsidRDefault="00F729E2" w:rsidP="000C16C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Pr="00F729E2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МО «ТИХОНОВКА» № 44 ОТ 26.12.2014 ГОДА «ОБ УТВЕРЖДЕНИИ ПРОГРАММЫ КОМПЛЕКСНОГО РАЗВИТИЯ СИСТЕМЫ ЖИЛИЩНО-КОММУНАЛЬНОГО ХОЗЯЙСТВА МУНИЦИПАЛЬНОГО ОБРАЗОВАНИЯ «ТИХОНОВКА» ИРКУТСКОЙ ОБЛАСТИ НА 2014-2020 ГОДЫ» </w:t>
      </w:r>
    </w:p>
    <w:p w:rsidR="000C16C1" w:rsidRPr="000C16C1" w:rsidRDefault="000C16C1" w:rsidP="000C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9E2" w:rsidRDefault="000C16C1" w:rsidP="00F729E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29E2">
        <w:rPr>
          <w:rFonts w:ascii="Arial" w:hAnsi="Arial" w:cs="Arial"/>
          <w:sz w:val="24"/>
          <w:szCs w:val="24"/>
        </w:rPr>
        <w:t>На основании Федерального Закона 131-ФЗ от 6.10.2003 года «Об общих принципах организации местного самоуправления в РФ», п.6 ст.8 Устава МО «Тихоновка», Дума</w:t>
      </w:r>
      <w:r w:rsidRPr="000C16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6C1" w:rsidRPr="00F729E2" w:rsidRDefault="00F729E2" w:rsidP="00F729E2">
      <w:pPr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729E2">
        <w:rPr>
          <w:rFonts w:ascii="Arial" w:hAnsi="Arial" w:cs="Arial"/>
          <w:b/>
          <w:sz w:val="30"/>
          <w:szCs w:val="30"/>
        </w:rPr>
        <w:t>РЕШИЛА:</w:t>
      </w:r>
    </w:p>
    <w:p w:rsidR="000C16C1" w:rsidRPr="000C16C1" w:rsidRDefault="000C16C1" w:rsidP="000C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475" w:rsidRPr="00F729E2" w:rsidRDefault="000D2475" w:rsidP="00F729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29E2">
        <w:rPr>
          <w:rFonts w:ascii="Arial" w:hAnsi="Arial" w:cs="Arial"/>
          <w:sz w:val="24"/>
          <w:szCs w:val="24"/>
        </w:rPr>
        <w:t xml:space="preserve">1.В наименовании Программы и по всему </w:t>
      </w:r>
      <w:r w:rsidR="00F729E2" w:rsidRPr="00F729E2">
        <w:rPr>
          <w:rFonts w:ascii="Arial" w:hAnsi="Arial" w:cs="Arial"/>
          <w:sz w:val="24"/>
          <w:szCs w:val="24"/>
        </w:rPr>
        <w:t>тексту Программы комплексного</w:t>
      </w:r>
      <w:r w:rsidRPr="00F729E2">
        <w:rPr>
          <w:rFonts w:ascii="Arial" w:hAnsi="Arial" w:cs="Arial"/>
          <w:sz w:val="24"/>
          <w:szCs w:val="24"/>
        </w:rPr>
        <w:t xml:space="preserve"> развития системы жилищно-коммунального хозяйства муниципального образования «Тихоновка» на 2016 – 2020 гг.дополнить слова </w:t>
      </w:r>
      <w:r w:rsidR="00E43936" w:rsidRPr="00F729E2">
        <w:rPr>
          <w:rFonts w:ascii="Arial" w:hAnsi="Arial" w:cs="Arial"/>
          <w:sz w:val="24"/>
          <w:szCs w:val="24"/>
        </w:rPr>
        <w:t>«и с перспективой до 2032 года».</w:t>
      </w:r>
    </w:p>
    <w:p w:rsidR="000C16C1" w:rsidRPr="00F729E2" w:rsidRDefault="000C16C1" w:rsidP="00F729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29E2">
        <w:rPr>
          <w:rFonts w:ascii="Arial" w:hAnsi="Arial" w:cs="Arial"/>
          <w:sz w:val="24"/>
          <w:szCs w:val="24"/>
        </w:rPr>
        <w:t>2.Утвердить Программу комплексного развития системы жилищно-коммунального хозяйства муниципального образования «Тихоновка» Иркутской облас</w:t>
      </w:r>
      <w:r w:rsidR="00E43936" w:rsidRPr="00F729E2">
        <w:rPr>
          <w:rFonts w:ascii="Arial" w:hAnsi="Arial" w:cs="Arial"/>
          <w:sz w:val="24"/>
          <w:szCs w:val="24"/>
        </w:rPr>
        <w:t xml:space="preserve">ти </w:t>
      </w:r>
      <w:r w:rsidR="000D2475" w:rsidRPr="00F729E2">
        <w:rPr>
          <w:rFonts w:ascii="Arial" w:hAnsi="Arial" w:cs="Arial"/>
          <w:sz w:val="24"/>
          <w:szCs w:val="24"/>
        </w:rPr>
        <w:t xml:space="preserve"> </w:t>
      </w:r>
      <w:r w:rsidR="00E43936" w:rsidRPr="00F729E2">
        <w:rPr>
          <w:rFonts w:ascii="Arial" w:hAnsi="Arial" w:cs="Arial"/>
          <w:sz w:val="24"/>
          <w:szCs w:val="24"/>
        </w:rPr>
        <w:t>в новой редакции.</w:t>
      </w:r>
    </w:p>
    <w:p w:rsidR="000C16C1" w:rsidRPr="00F729E2" w:rsidRDefault="000C16C1" w:rsidP="00F729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729E2">
        <w:rPr>
          <w:rFonts w:ascii="Arial" w:hAnsi="Arial" w:cs="Arial"/>
          <w:sz w:val="24"/>
          <w:szCs w:val="24"/>
        </w:rPr>
        <w:t>3.Опубликовать настоящее решение в Вестнике МО «Тихоновка» и на официальном сайте администрации муниципального образования «Боханский район» в сети Интернет.</w:t>
      </w:r>
    </w:p>
    <w:p w:rsidR="000C16C1" w:rsidRPr="00F729E2" w:rsidRDefault="000C16C1" w:rsidP="00F729E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C16C1" w:rsidRPr="000C16C1" w:rsidRDefault="000C16C1" w:rsidP="000C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29E2" w:rsidRPr="00F729E2" w:rsidRDefault="000C16C1" w:rsidP="00F729E2">
      <w:pPr>
        <w:spacing w:after="0"/>
        <w:rPr>
          <w:rFonts w:ascii="Arial" w:hAnsi="Arial" w:cs="Arial"/>
          <w:sz w:val="24"/>
          <w:szCs w:val="24"/>
        </w:rPr>
      </w:pPr>
      <w:r w:rsidRPr="00F729E2">
        <w:rPr>
          <w:rFonts w:ascii="Arial" w:hAnsi="Arial" w:cs="Arial"/>
          <w:sz w:val="24"/>
          <w:szCs w:val="24"/>
        </w:rPr>
        <w:t>Гл</w:t>
      </w:r>
      <w:r w:rsidR="00F729E2" w:rsidRPr="00F729E2">
        <w:rPr>
          <w:rFonts w:ascii="Arial" w:hAnsi="Arial" w:cs="Arial"/>
          <w:sz w:val="24"/>
          <w:szCs w:val="24"/>
        </w:rPr>
        <w:t>ава МО «Тихоновка»</w:t>
      </w:r>
    </w:p>
    <w:p w:rsidR="00F729E2" w:rsidRPr="00F729E2" w:rsidRDefault="00F729E2" w:rsidP="00F729E2">
      <w:pPr>
        <w:spacing w:after="0"/>
        <w:rPr>
          <w:rFonts w:ascii="Arial" w:hAnsi="Arial" w:cs="Arial"/>
          <w:sz w:val="24"/>
          <w:szCs w:val="24"/>
        </w:rPr>
      </w:pPr>
      <w:r w:rsidRPr="00F729E2">
        <w:rPr>
          <w:rFonts w:ascii="Arial" w:hAnsi="Arial" w:cs="Arial"/>
          <w:sz w:val="24"/>
          <w:szCs w:val="24"/>
        </w:rPr>
        <w:t>Председатель Думы</w:t>
      </w:r>
    </w:p>
    <w:p w:rsidR="000C16C1" w:rsidRPr="00F729E2" w:rsidRDefault="000C16C1" w:rsidP="00F729E2">
      <w:pPr>
        <w:spacing w:after="0"/>
        <w:rPr>
          <w:rFonts w:ascii="Arial" w:hAnsi="Arial" w:cs="Arial"/>
          <w:sz w:val="24"/>
          <w:szCs w:val="24"/>
        </w:rPr>
      </w:pPr>
      <w:r w:rsidRPr="00F729E2">
        <w:rPr>
          <w:rFonts w:ascii="Arial" w:hAnsi="Arial" w:cs="Arial"/>
          <w:sz w:val="24"/>
          <w:szCs w:val="24"/>
        </w:rPr>
        <w:t>М.В.Скоробогатова</w:t>
      </w:r>
    </w:p>
    <w:p w:rsidR="000C16C1" w:rsidRDefault="000C16C1" w:rsidP="00C824A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24AB" w:rsidRPr="000C16C1" w:rsidRDefault="00C824AB" w:rsidP="00C824AB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16C1" w:rsidRPr="000C16C1" w:rsidRDefault="000C16C1" w:rsidP="000C16C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C16C1" w:rsidRPr="00A02AF9" w:rsidRDefault="000C16C1" w:rsidP="000C16C1">
      <w:pPr>
        <w:tabs>
          <w:tab w:val="left" w:pos="9355"/>
        </w:tabs>
        <w:spacing w:after="0" w:line="360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02AF9">
        <w:rPr>
          <w:rFonts w:ascii="Arial" w:eastAsia="Calibri" w:hAnsi="Arial" w:cs="Arial"/>
          <w:b/>
          <w:sz w:val="30"/>
          <w:szCs w:val="30"/>
          <w:lang w:eastAsia="en-US"/>
        </w:rPr>
        <w:t>ПАСПОРТ</w:t>
      </w:r>
    </w:p>
    <w:p w:rsidR="000C16C1" w:rsidRPr="00A02AF9" w:rsidRDefault="000C16C1" w:rsidP="000C16C1">
      <w:pPr>
        <w:spacing w:after="0"/>
        <w:jc w:val="center"/>
        <w:rPr>
          <w:rFonts w:ascii="Arial" w:hAnsi="Arial" w:cs="Arial"/>
          <w:b/>
          <w:bCs/>
          <w:sz w:val="30"/>
          <w:szCs w:val="30"/>
        </w:rPr>
      </w:pPr>
      <w:r w:rsidRPr="00A02AF9">
        <w:rPr>
          <w:rFonts w:ascii="Arial" w:hAnsi="Arial" w:cs="Arial"/>
          <w:b/>
          <w:bCs/>
          <w:sz w:val="30"/>
          <w:szCs w:val="30"/>
        </w:rPr>
        <w:lastRenderedPageBreak/>
        <w:t>Программы комплексного развития систем коммунальной инфраструктуры</w:t>
      </w:r>
    </w:p>
    <w:p w:rsidR="000C16C1" w:rsidRPr="00A02AF9" w:rsidRDefault="000C16C1" w:rsidP="000C16C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02AF9">
        <w:rPr>
          <w:rFonts w:ascii="Arial" w:hAnsi="Arial" w:cs="Arial"/>
          <w:b/>
          <w:bCs/>
          <w:sz w:val="30"/>
          <w:szCs w:val="30"/>
        </w:rPr>
        <w:t>муниципального образования «Тихоновка» на 2014-2020 годы</w:t>
      </w:r>
      <w:r w:rsidR="00E43936" w:rsidRPr="00A02AF9">
        <w:rPr>
          <w:rFonts w:ascii="Arial" w:hAnsi="Arial" w:cs="Arial"/>
          <w:b/>
          <w:bCs/>
          <w:sz w:val="30"/>
          <w:szCs w:val="30"/>
        </w:rPr>
        <w:t xml:space="preserve"> и с перспективой до 2032 года</w:t>
      </w:r>
    </w:p>
    <w:p w:rsidR="000C16C1" w:rsidRPr="000C16C1" w:rsidRDefault="000C16C1" w:rsidP="000C16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9"/>
        <w:gridCol w:w="6801"/>
      </w:tblGrid>
      <w:tr w:rsidR="000C16C1" w:rsidRPr="00A02AF9" w:rsidTr="000C16C1">
        <w:trPr>
          <w:trHeight w:val="6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E43936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  <w:bCs/>
              </w:rPr>
              <w:t>Программа Комплексного развития систем коммунальной инфраструктуры муниципального образования «Тихоновка» на 2014-2020 годы</w:t>
            </w:r>
            <w:r w:rsidR="00E43936" w:rsidRPr="00A02AF9">
              <w:rPr>
                <w:rFonts w:ascii="Courier New" w:hAnsi="Courier New" w:cs="Courier New"/>
                <w:bCs/>
              </w:rPr>
              <w:t xml:space="preserve"> и с перспективой до 2032 года</w:t>
            </w:r>
          </w:p>
        </w:tc>
      </w:tr>
      <w:tr w:rsidR="000C16C1" w:rsidRPr="00A02AF9" w:rsidTr="000C16C1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 xml:space="preserve">Постановление Администрации </w:t>
            </w:r>
            <w:r w:rsidRPr="00A02AF9">
              <w:rPr>
                <w:rFonts w:ascii="Courier New" w:hAnsi="Courier New" w:cs="Courier New"/>
                <w:bCs/>
              </w:rPr>
              <w:t xml:space="preserve">муниципального </w:t>
            </w:r>
            <w:r w:rsidR="00A02AF9" w:rsidRPr="00A02AF9">
              <w:rPr>
                <w:rFonts w:ascii="Courier New" w:hAnsi="Courier New" w:cs="Courier New"/>
                <w:bCs/>
              </w:rPr>
              <w:t xml:space="preserve">образования </w:t>
            </w:r>
            <w:r w:rsidR="00A02AF9" w:rsidRPr="00A02AF9">
              <w:rPr>
                <w:rFonts w:ascii="Courier New" w:hAnsi="Courier New" w:cs="Courier New"/>
              </w:rPr>
              <w:t>«</w:t>
            </w:r>
            <w:r w:rsidRPr="00A02AF9">
              <w:rPr>
                <w:rFonts w:ascii="Courier New" w:hAnsi="Courier New" w:cs="Courier New"/>
              </w:rPr>
              <w:t>Тихоновка» от 05.03.2014г. №20/1</w:t>
            </w:r>
          </w:p>
        </w:tc>
      </w:tr>
      <w:tr w:rsidR="000C16C1" w:rsidRPr="00A02AF9" w:rsidTr="000C16C1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 xml:space="preserve">Администрация </w:t>
            </w:r>
            <w:r w:rsidRPr="00A02AF9">
              <w:rPr>
                <w:rFonts w:ascii="Courier New" w:hAnsi="Courier New" w:cs="Courier New"/>
                <w:bCs/>
              </w:rPr>
              <w:t>муниципального образования</w:t>
            </w:r>
            <w:r w:rsidRPr="00A02AF9">
              <w:rPr>
                <w:rFonts w:ascii="Courier New" w:hAnsi="Courier New" w:cs="Courier New"/>
              </w:rPr>
              <w:t xml:space="preserve"> «Тихоновка»</w:t>
            </w:r>
          </w:p>
        </w:tc>
      </w:tr>
      <w:tr w:rsidR="000C16C1" w:rsidRPr="00A02AF9" w:rsidTr="000C16C1">
        <w:trPr>
          <w:trHeight w:val="5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Администрация </w:t>
            </w:r>
            <w:r w:rsidRPr="00A02AF9">
              <w:rPr>
                <w:rFonts w:ascii="Courier New" w:eastAsia="Calibri" w:hAnsi="Courier New" w:cs="Courier New"/>
                <w:bCs/>
                <w:lang w:eastAsia="en-US"/>
              </w:rPr>
              <w:t>муниципального образования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«Тихоновка»</w:t>
            </w:r>
          </w:p>
        </w:tc>
      </w:tr>
      <w:tr w:rsidR="000C16C1" w:rsidRPr="00A02AF9" w:rsidTr="000C16C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E43936" w:rsidP="000C16C1">
            <w:pPr>
              <w:spacing w:after="0"/>
              <w:ind w:left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Обеспечение потребителей к 2032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0C16C1" w:rsidRPr="00A02AF9" w:rsidTr="000C16C1">
        <w:trPr>
          <w:trHeight w:val="2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jc w:val="both"/>
              <w:rPr>
                <w:rFonts w:ascii="Courier New" w:hAnsi="Courier New" w:cs="Courier New"/>
                <w:spacing w:val="-5"/>
                <w:kern w:val="28"/>
                <w:lang w:eastAsia="en-US"/>
              </w:rPr>
            </w:pPr>
            <w:r w:rsidRPr="00A02AF9">
              <w:rPr>
                <w:rFonts w:ascii="Courier New" w:hAnsi="Courier New" w:cs="Courier New"/>
                <w:spacing w:val="-5"/>
                <w:kern w:val="28"/>
                <w:lang w:eastAsia="en-US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0C16C1" w:rsidRPr="00A02AF9" w:rsidRDefault="000C16C1" w:rsidP="000C16C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kern w:val="28"/>
                <w:lang w:eastAsia="en-US"/>
              </w:rPr>
              <w:t>- Обеспечение доступности для населения стоимости коммунальных услуг</w:t>
            </w:r>
            <w:bookmarkStart w:id="0" w:name="sub_1103"/>
            <w:r w:rsidRPr="00A02AF9">
              <w:rPr>
                <w:rFonts w:ascii="Courier New" w:eastAsia="Calibri" w:hAnsi="Courier New" w:cs="Courier New"/>
                <w:kern w:val="28"/>
                <w:lang w:eastAsia="en-US"/>
              </w:rPr>
              <w:t>;</w:t>
            </w:r>
            <w:bookmarkStart w:id="1" w:name="sub_1101"/>
          </w:p>
          <w:p w:rsidR="000C16C1" w:rsidRPr="00A02AF9" w:rsidRDefault="000C16C1" w:rsidP="000C16C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- Обеспечение развития жилищного строительства в </w:t>
            </w:r>
            <w:r w:rsidRPr="00A02AF9">
              <w:rPr>
                <w:rFonts w:ascii="Courier New" w:eastAsia="Calibri" w:hAnsi="Courier New" w:cs="Courier New"/>
                <w:bCs/>
                <w:lang w:eastAsia="en-US"/>
              </w:rPr>
              <w:t>муниципальном образовании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«Тихоновка»;</w:t>
            </w:r>
            <w:bookmarkEnd w:id="1"/>
          </w:p>
          <w:p w:rsidR="000C16C1" w:rsidRPr="00A02AF9" w:rsidRDefault="000C16C1" w:rsidP="000C16C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- Повышение качества предоставляемых коммунальных услуг потребителям;</w:t>
            </w:r>
            <w:bookmarkEnd w:id="0"/>
          </w:p>
          <w:p w:rsidR="000C16C1" w:rsidRPr="00A02AF9" w:rsidRDefault="000C16C1" w:rsidP="000C16C1">
            <w:pPr>
              <w:spacing w:after="0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- Улучшение состояния окружающей среды, экологическая безопасность развития, создание благоприятных условий для проживания жителей поселения.</w:t>
            </w:r>
          </w:p>
        </w:tc>
      </w:tr>
      <w:tr w:rsidR="000C16C1" w:rsidRPr="00A02AF9" w:rsidTr="000C16C1">
        <w:trPr>
          <w:trHeight w:val="14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-10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 xml:space="preserve">- Модернизация и обновление коммунальной инфраструктуры </w:t>
            </w:r>
            <w:r w:rsidRPr="00A02AF9">
              <w:rPr>
                <w:rFonts w:ascii="Courier New" w:hAnsi="Courier New" w:cs="Courier New"/>
                <w:bCs/>
              </w:rPr>
              <w:t xml:space="preserve">муниципального образования </w:t>
            </w:r>
            <w:r w:rsidRPr="00A02AF9">
              <w:rPr>
                <w:rFonts w:ascii="Courier New" w:hAnsi="Courier New" w:cs="Courier New"/>
              </w:rPr>
              <w:t>«Тихоновка», снижение эксплуатационных затрат;</w:t>
            </w:r>
          </w:p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 xml:space="preserve">- Устранение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r w:rsidRPr="00A02AF9">
              <w:rPr>
                <w:rFonts w:ascii="Courier New" w:hAnsi="Courier New" w:cs="Courier New"/>
                <w:bCs/>
              </w:rPr>
              <w:t>муниципальном образовании</w:t>
            </w:r>
            <w:r w:rsidRPr="00A02AF9">
              <w:rPr>
                <w:rFonts w:ascii="Courier New" w:hAnsi="Courier New" w:cs="Courier New"/>
              </w:rPr>
              <w:t xml:space="preserve"> «Тихоновка».</w:t>
            </w:r>
          </w:p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- Обеспечение бесперебойного снабжения электрической энергией инфраструктуры поселения;</w:t>
            </w:r>
          </w:p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 xml:space="preserve">- Повышение надежности водоснабжения и </w:t>
            </w:r>
            <w:r w:rsidRPr="00A02AF9">
              <w:rPr>
                <w:rFonts w:ascii="Courier New" w:hAnsi="Courier New" w:cs="Courier New"/>
              </w:rPr>
              <w:lastRenderedPageBreak/>
              <w:t>водоотведения;</w:t>
            </w:r>
          </w:p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- Соответствие параметров качества питьевой воды на станциях водоочистки установленным нормативам СанПиН - 100%;</w:t>
            </w:r>
          </w:p>
          <w:p w:rsidR="000C16C1" w:rsidRPr="00A02AF9" w:rsidRDefault="000C16C1" w:rsidP="000C16C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- Снижение уровня потерь воды;</w:t>
            </w:r>
          </w:p>
          <w:p w:rsidR="000C16C1" w:rsidRPr="00A02AF9" w:rsidRDefault="000C16C1" w:rsidP="000C16C1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- Реконструкция, модернизация и строительство новых систем водоснабжения и водоотведения.</w:t>
            </w:r>
          </w:p>
        </w:tc>
      </w:tr>
      <w:tr w:rsidR="000C16C1" w:rsidRPr="00A02AF9" w:rsidTr="000C16C1">
        <w:trPr>
          <w:trHeight w:val="4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lastRenderedPageBreak/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noProof/>
              </w:rPr>
            </w:pPr>
            <w:r w:rsidRPr="00A02AF9">
              <w:rPr>
                <w:rFonts w:ascii="Courier New" w:hAnsi="Courier New" w:cs="Courier New"/>
                <w:noProof/>
              </w:rPr>
              <w:t xml:space="preserve">Срок </w:t>
            </w:r>
            <w:r w:rsidR="00C824AB" w:rsidRPr="00A02AF9">
              <w:rPr>
                <w:rFonts w:ascii="Courier New" w:hAnsi="Courier New" w:cs="Courier New"/>
                <w:noProof/>
              </w:rPr>
              <w:t>реализации программы 2014 – 2032</w:t>
            </w:r>
            <w:r w:rsidRPr="00A02AF9">
              <w:rPr>
                <w:rFonts w:ascii="Courier New" w:hAnsi="Courier New" w:cs="Courier New"/>
                <w:noProof/>
              </w:rPr>
              <w:t xml:space="preserve"> годы.</w:t>
            </w:r>
          </w:p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0C16C1" w:rsidRPr="00A02AF9" w:rsidTr="000C16C1">
        <w:trPr>
          <w:trHeight w:val="70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Объемы и источники финансирования </w:t>
            </w:r>
          </w:p>
          <w:p w:rsidR="000C16C1" w:rsidRPr="00A02AF9" w:rsidRDefault="000C16C1" w:rsidP="000C16C1">
            <w:pPr>
              <w:spacing w:after="0"/>
              <w:ind w:right="176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ind w:firstLine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Общая сумма расходов на реализац</w:t>
            </w:r>
            <w:r w:rsidR="00E43936" w:rsidRPr="00A02AF9">
              <w:rPr>
                <w:rFonts w:ascii="Courier New" w:eastAsia="Calibri" w:hAnsi="Courier New" w:cs="Courier New"/>
                <w:lang w:eastAsia="en-US"/>
              </w:rPr>
              <w:t>ию Программы на период 2014-2032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годы: Всего –12</w:t>
            </w:r>
            <w:r w:rsidR="00C824AB"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>00 тыс. руб.</w:t>
            </w:r>
          </w:p>
          <w:p w:rsidR="000C16C1" w:rsidRPr="00A02AF9" w:rsidRDefault="000C16C1" w:rsidP="000C16C1">
            <w:pPr>
              <w:spacing w:after="0"/>
              <w:ind w:right="34"/>
              <w:jc w:val="both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iCs/>
                <w:lang w:eastAsia="en-US"/>
              </w:rPr>
              <w:t>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0C16C1" w:rsidRPr="00A02AF9" w:rsidRDefault="000C16C1" w:rsidP="000C16C1">
      <w:pPr>
        <w:spacing w:after="0"/>
        <w:jc w:val="both"/>
        <w:outlineLvl w:val="0"/>
        <w:rPr>
          <w:rFonts w:ascii="Courier New" w:eastAsia="Calibri" w:hAnsi="Courier New" w:cs="Courier New"/>
          <w:b/>
          <w:bCs/>
          <w:lang w:eastAsia="en-US"/>
        </w:rPr>
      </w:pPr>
    </w:p>
    <w:p w:rsidR="000C16C1" w:rsidRPr="00A02AF9" w:rsidRDefault="000C16C1" w:rsidP="00A02AF9">
      <w:pPr>
        <w:spacing w:after="0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bCs/>
          <w:sz w:val="24"/>
          <w:szCs w:val="24"/>
          <w:lang w:eastAsia="en-US"/>
        </w:rPr>
        <w:t>Введение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Программа комплексного развития систем коммунальной инфраструктуры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«Тихоновка» на 2014 – 2020 гг. (далее- Программа) разработана в соответствии с документами территориального планирования. Правовой основой для разработки Программы являются следующие нормативные документы: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- Градостроительный кодекс РФ от 29.12.2004 № 190-ФЗ;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- Федеральный закон от 30.12.2004 № 210-ФЗ «Об основах регулирования тарифов организаций коммунального комплекса»: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- Федеральный закон от 27.11.2009 № 261-ФЗ «Об энергосбережении и о повышении </w:t>
      </w:r>
      <w:proofErr w:type="gramStart"/>
      <w:r w:rsidRPr="00A02AF9">
        <w:rPr>
          <w:rFonts w:ascii="Arial" w:eastAsia="Calibri" w:hAnsi="Arial" w:cs="Arial"/>
          <w:sz w:val="24"/>
          <w:szCs w:val="24"/>
          <w:lang w:eastAsia="en-US"/>
        </w:rPr>
        <w:t>энергетической эффективности</w:t>
      </w:r>
      <w:proofErr w:type="gram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и о внесении изменений в отдельные законодательные акты Российской Федерации»;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Постановление Правительства РФ от 24.05.2007 № 316 «Об утверждении правил определения условий деятельности организаций коммунального комплекса, объективное изменение которых влияет на стоимость товаров и услуг этих организаций;</w:t>
      </w:r>
    </w:p>
    <w:p w:rsidR="000C16C1" w:rsidRPr="00A02AF9" w:rsidRDefault="000C16C1" w:rsidP="00A02AF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- Генеральный план села Тихоновка и деревни Чилим, деревни Парамоновка.</w:t>
      </w:r>
    </w:p>
    <w:p w:rsidR="000C16C1" w:rsidRPr="00A02AF9" w:rsidRDefault="000C16C1" w:rsidP="00A02AF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Программа определяет основные направления развития коммунальной инфраструктуры, то есть объектов теплоснабжения, водоснабжения,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0C16C1" w:rsidRPr="00A02AF9" w:rsidRDefault="000C16C1" w:rsidP="00A02AF9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«Тихоновка» и в полной мере соответствует государственной политике реформирования коммунального комплекса Российской Федерации.</w:t>
      </w:r>
    </w:p>
    <w:p w:rsidR="000C16C1" w:rsidRPr="00A02AF9" w:rsidRDefault="000C16C1" w:rsidP="00A02AF9">
      <w:pPr>
        <w:spacing w:after="0"/>
        <w:ind w:left="267"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bCs/>
          <w:sz w:val="24"/>
          <w:szCs w:val="24"/>
          <w:lang w:eastAsia="en-US"/>
        </w:rPr>
        <w:lastRenderedPageBreak/>
        <w:t xml:space="preserve">1. Основные направления перспективного развития муниципального </w:t>
      </w:r>
      <w:r w:rsidR="00A02AF9" w:rsidRPr="00A02AF9">
        <w:rPr>
          <w:rFonts w:ascii="Arial" w:eastAsia="Calibri" w:hAnsi="Arial" w:cs="Arial"/>
          <w:b/>
          <w:bCs/>
          <w:sz w:val="24"/>
          <w:szCs w:val="24"/>
          <w:lang w:eastAsia="en-US"/>
        </w:rPr>
        <w:t>образования «</w:t>
      </w:r>
      <w:r w:rsidRPr="00A02AF9">
        <w:rPr>
          <w:rFonts w:ascii="Arial" w:eastAsia="Calibri" w:hAnsi="Arial" w:cs="Arial"/>
          <w:b/>
          <w:bCs/>
          <w:sz w:val="24"/>
          <w:szCs w:val="24"/>
          <w:lang w:eastAsia="en-US"/>
        </w:rPr>
        <w:t>Тихоновка»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>1.1. Краткая характеристика поселения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Общая площадь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«Тихоновка» составляет 17,4 тыс. га </w:t>
      </w:r>
      <w:r w:rsidRPr="00A02AF9">
        <w:rPr>
          <w:rFonts w:ascii="Arial" w:hAnsi="Arial" w:cs="Arial"/>
          <w:color w:val="000000"/>
          <w:sz w:val="24"/>
          <w:szCs w:val="24"/>
        </w:rPr>
        <w:t>(5,9% от площади района)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на которой расположены и занимаются хозяйственной деятельностью СХК «Нива», ИП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Вегера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Л.П.,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Тихоновское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сельпо, ИП Николаенко Т.В., ИП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Беляевская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О.В.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, ИП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Сырбу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И.В., ИП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Жуган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С.В., ИП Егоров П.С., ИП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Геляхова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Т.А., ИП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Клюшин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А.С., ИП Михайлов О.С., КФХ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Рахвалов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И.В.  В состав территории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«Тихоновка» входят все прилегающие к нему исторически сложившиеся земли общего пользования, территории традиционного природопользование населения сельского поселения, рекреационные земли, земли для развития поселения, независимо от форм собственности и целевого назначения, находящиеся в пределах границ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«Тихоновка».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Первым органом власти на территории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«Тихоновка» являлся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Тихоновский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сельский совет народных депутатов. С 01.01.2006 года образована администрация муниципального образования «Тихоновка» Боханского муниципального района. 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Границы муниципального образования «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Тихоновка» установлены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в соответствии с Законом Усть-Ордынского Бурятского автономного округа от 30 декабря 2004 № 67-оз.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На территории СП проходит линия электропередач (ЛЭП) напряжением 110кВ, 10кВ, 0,4 кВ.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МО «Тихоновка» административно входит в состав Боханского муниципального района, расположенного в южной части Иркутской области.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  <w:r w:rsidRPr="00A02AF9">
        <w:rPr>
          <w:rFonts w:ascii="Arial" w:hAnsi="Arial" w:cs="Arial"/>
          <w:sz w:val="24"/>
          <w:szCs w:val="24"/>
        </w:rPr>
        <w:t>МО «Тихоновка» наделено статусом сельского поселения.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02AF9">
        <w:rPr>
          <w:rFonts w:ascii="Arial" w:hAnsi="Arial" w:cs="Arial"/>
          <w:color w:val="000000"/>
          <w:sz w:val="24"/>
          <w:szCs w:val="24"/>
        </w:rPr>
        <w:t>Численность населения – 1,6 тыс.чел. на 2014 г. (6,2%).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Расположено МО «Тихоновка» на востоке Боханского района. 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МО «Тихоновка» граничит: на западе – с МО «</w:t>
      </w:r>
      <w:proofErr w:type="spellStart"/>
      <w:r w:rsidRPr="00A02AF9">
        <w:rPr>
          <w:rFonts w:ascii="Arial" w:hAnsi="Arial" w:cs="Arial"/>
          <w:sz w:val="24"/>
          <w:szCs w:val="24"/>
        </w:rPr>
        <w:t>Укыр</w:t>
      </w:r>
      <w:proofErr w:type="spellEnd"/>
      <w:r w:rsidRPr="00A02AF9">
        <w:rPr>
          <w:rFonts w:ascii="Arial" w:hAnsi="Arial" w:cs="Arial"/>
          <w:sz w:val="24"/>
          <w:szCs w:val="24"/>
        </w:rPr>
        <w:t>», на востоке с МО «</w:t>
      </w:r>
      <w:proofErr w:type="spellStart"/>
      <w:r w:rsidRPr="00A02AF9">
        <w:rPr>
          <w:rFonts w:ascii="Arial" w:hAnsi="Arial" w:cs="Arial"/>
          <w:sz w:val="24"/>
          <w:szCs w:val="24"/>
        </w:rPr>
        <w:t>Шаралдай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» Боханского муниципального района, на юге – с муниципальными образованиями Иркутского, на севере – </w:t>
      </w:r>
      <w:proofErr w:type="spellStart"/>
      <w:r w:rsidRPr="00A02AF9">
        <w:rPr>
          <w:rFonts w:ascii="Arial" w:hAnsi="Arial" w:cs="Arial"/>
          <w:sz w:val="24"/>
          <w:szCs w:val="24"/>
        </w:rPr>
        <w:t>Осинского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 муниципальных районов.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В МО «Тихоновка» входит 3 сельских населенных пункта: село Тихоновка, деревни Парамонова и Чилим.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Административный центр МО «</w:t>
      </w:r>
      <w:r w:rsidR="00A02AF9" w:rsidRPr="00A02AF9">
        <w:rPr>
          <w:rFonts w:ascii="Arial" w:hAnsi="Arial" w:cs="Arial"/>
          <w:sz w:val="24"/>
          <w:szCs w:val="24"/>
        </w:rPr>
        <w:t>Тихоновка» -</w:t>
      </w:r>
      <w:r w:rsidRPr="00A02AF9">
        <w:rPr>
          <w:rFonts w:ascii="Arial" w:hAnsi="Arial" w:cs="Arial"/>
          <w:sz w:val="24"/>
          <w:szCs w:val="24"/>
        </w:rPr>
        <w:t xml:space="preserve"> село Тихоновка, здесь концентрируется основной административный и социально-экономический потенциал поселения.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МО «Тихоновка» расположено на землях исторического освоения юга Иркутской области.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Еще задолго до прихода в Прибайкалье русских эта территория уже была заселена. Коренное </w:t>
      </w:r>
      <w:r w:rsidR="00A02AF9" w:rsidRPr="00A02AF9">
        <w:rPr>
          <w:rFonts w:ascii="Arial" w:hAnsi="Arial" w:cs="Arial"/>
          <w:sz w:val="24"/>
          <w:szCs w:val="24"/>
        </w:rPr>
        <w:t>население -</w:t>
      </w:r>
      <w:r w:rsidRPr="00A02AF9">
        <w:rPr>
          <w:rFonts w:ascii="Arial" w:hAnsi="Arial" w:cs="Arial"/>
          <w:sz w:val="24"/>
          <w:szCs w:val="24"/>
        </w:rPr>
        <w:t xml:space="preserve"> буряты. Конец 17 и первая половина 18 в. - время массового наплыва русских переселенцев. 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Одна из главных особенностей </w:t>
      </w:r>
      <w:r w:rsidR="00A02AF9" w:rsidRPr="00A02AF9">
        <w:rPr>
          <w:rFonts w:ascii="Arial" w:hAnsi="Arial" w:cs="Arial"/>
          <w:sz w:val="24"/>
          <w:szCs w:val="24"/>
        </w:rPr>
        <w:t>заселения территории</w:t>
      </w:r>
      <w:r w:rsidRPr="00A02AF9">
        <w:rPr>
          <w:rFonts w:ascii="Arial" w:hAnsi="Arial" w:cs="Arial"/>
          <w:sz w:val="24"/>
          <w:szCs w:val="24"/>
        </w:rPr>
        <w:t xml:space="preserve"> заключалась в том, что здесь в отличие от многих других районов страны на одной ограниченной по сибирским масштабам территории происходил рост и развитие, как русского населения, так и бурят. Буряты занимали места, наиболее удобные с точки зрения экстенсивного пастбищного скотоводства – </w:t>
      </w:r>
      <w:r w:rsidRPr="00A02AF9">
        <w:rPr>
          <w:rFonts w:ascii="Arial" w:hAnsi="Arial" w:cs="Arial"/>
          <w:sz w:val="24"/>
          <w:szCs w:val="24"/>
        </w:rPr>
        <w:lastRenderedPageBreak/>
        <w:t xml:space="preserve">так на территории современного Боханского района размещались бурятские улусы в долине </w:t>
      </w:r>
      <w:proofErr w:type="spellStart"/>
      <w:r w:rsidRPr="00A02AF9">
        <w:rPr>
          <w:rFonts w:ascii="Arial" w:hAnsi="Arial" w:cs="Arial"/>
          <w:sz w:val="24"/>
          <w:szCs w:val="24"/>
        </w:rPr>
        <w:t>р.Ида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. 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Иркутская земля в целом, и территория современного МО «</w:t>
      </w:r>
      <w:r w:rsidR="00A02AF9" w:rsidRPr="00A02AF9">
        <w:rPr>
          <w:rFonts w:ascii="Arial" w:hAnsi="Arial" w:cs="Arial"/>
          <w:sz w:val="24"/>
          <w:szCs w:val="24"/>
        </w:rPr>
        <w:t>Тихоновка» -</w:t>
      </w:r>
      <w:r w:rsidRPr="00A02AF9">
        <w:rPr>
          <w:rFonts w:ascii="Arial" w:hAnsi="Arial" w:cs="Arial"/>
          <w:sz w:val="24"/>
          <w:szCs w:val="24"/>
        </w:rPr>
        <w:t xml:space="preserve"> в царское и советское время – это каторжные и ссыльные места для политических и уголовных осужденных. 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AF9">
        <w:rPr>
          <w:rFonts w:ascii="Arial" w:hAnsi="Arial" w:cs="Arial"/>
          <w:bCs/>
          <w:sz w:val="24"/>
          <w:szCs w:val="24"/>
        </w:rPr>
        <w:t xml:space="preserve">Значительную долю населения МО «Тихоновка» традиционно составляют русские (около 60%), что отражается в проявлении на его территории национальных особенностей в течении демографических процессов, развитии традиционного уклада жизни сельского населения. </w:t>
      </w:r>
      <w:r w:rsidRPr="00A02AF9">
        <w:rPr>
          <w:rFonts w:ascii="Arial" w:hAnsi="Arial" w:cs="Arial"/>
          <w:sz w:val="24"/>
          <w:szCs w:val="24"/>
        </w:rPr>
        <w:t xml:space="preserve">Боханский муниципальный район входит в состав Усть-Ордынского автономного </w:t>
      </w:r>
      <w:proofErr w:type="spellStart"/>
      <w:proofErr w:type="gramStart"/>
      <w:r w:rsidRPr="00A02AF9">
        <w:rPr>
          <w:rFonts w:ascii="Arial" w:hAnsi="Arial" w:cs="Arial"/>
          <w:sz w:val="24"/>
          <w:szCs w:val="24"/>
        </w:rPr>
        <w:t>округа,</w:t>
      </w:r>
      <w:r w:rsidRPr="00A02AF9">
        <w:rPr>
          <w:rFonts w:ascii="Arial" w:hAnsi="Arial" w:cs="Arial"/>
          <w:bCs/>
          <w:sz w:val="24"/>
          <w:szCs w:val="24"/>
        </w:rPr>
        <w:t>как</w:t>
      </w:r>
      <w:proofErr w:type="spellEnd"/>
      <w:proofErr w:type="gramEnd"/>
      <w:r w:rsidRPr="00A02AF9">
        <w:rPr>
          <w:rFonts w:ascii="Arial" w:hAnsi="Arial" w:cs="Arial"/>
          <w:bCs/>
          <w:sz w:val="24"/>
          <w:szCs w:val="24"/>
        </w:rPr>
        <w:t xml:space="preserve"> административно-территориальной единицы Иркутской области с особым статусом, который установлен в целях сохранения и развития </w:t>
      </w:r>
      <w:r w:rsidRPr="00A02AF9">
        <w:rPr>
          <w:rFonts w:ascii="Arial" w:hAnsi="Arial" w:cs="Arial"/>
          <w:sz w:val="24"/>
          <w:szCs w:val="24"/>
        </w:rPr>
        <w:t>самобытности народов, традиционно проживающих на территории Усть-Ордынского Бурятского округа</w:t>
      </w:r>
      <w:r w:rsidRPr="00A02AF9">
        <w:rPr>
          <w:rFonts w:ascii="Arial" w:hAnsi="Arial" w:cs="Arial"/>
          <w:bCs/>
          <w:sz w:val="24"/>
          <w:szCs w:val="24"/>
        </w:rPr>
        <w:t xml:space="preserve">. 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A02AF9">
        <w:rPr>
          <w:rFonts w:ascii="Arial" w:hAnsi="Arial" w:cs="Arial"/>
          <w:bCs/>
          <w:sz w:val="24"/>
          <w:szCs w:val="24"/>
        </w:rPr>
        <w:t xml:space="preserve">МО «Тихоновка» расположено в стороне от основной транзитной оси Боханского района (автомобильной дороги Иркутск – Бохан – Усть-Уда). Расстояние до </w:t>
      </w:r>
      <w:proofErr w:type="spellStart"/>
      <w:r w:rsidR="00A02AF9" w:rsidRPr="00A02AF9">
        <w:rPr>
          <w:rFonts w:ascii="Arial" w:hAnsi="Arial" w:cs="Arial"/>
          <w:bCs/>
          <w:sz w:val="24"/>
          <w:szCs w:val="24"/>
        </w:rPr>
        <w:t>г.Иркутска</w:t>
      </w:r>
      <w:proofErr w:type="spellEnd"/>
      <w:r w:rsidR="00A02AF9" w:rsidRPr="00A02AF9">
        <w:rPr>
          <w:rFonts w:ascii="Arial" w:hAnsi="Arial" w:cs="Arial"/>
          <w:bCs/>
          <w:sz w:val="24"/>
          <w:szCs w:val="24"/>
        </w:rPr>
        <w:t xml:space="preserve"> –</w:t>
      </w:r>
      <w:r w:rsidRPr="00A02AF9">
        <w:rPr>
          <w:rFonts w:ascii="Arial" w:hAnsi="Arial" w:cs="Arial"/>
          <w:bCs/>
          <w:sz w:val="24"/>
          <w:szCs w:val="24"/>
        </w:rPr>
        <w:t xml:space="preserve"> административного и основного экономического центра области – 120 км, до п.Бохан – административного центра района – </w:t>
      </w:r>
      <w:smartTag w:uri="urn:schemas-microsoft-com:office:smarttags" w:element="metricconverter">
        <w:smartTagPr>
          <w:attr w:name="ProductID" w:val="35 км"/>
        </w:smartTagPr>
        <w:r w:rsidRPr="00A02AF9">
          <w:rPr>
            <w:rFonts w:ascii="Arial" w:hAnsi="Arial" w:cs="Arial"/>
            <w:bCs/>
            <w:sz w:val="24"/>
            <w:szCs w:val="24"/>
          </w:rPr>
          <w:t>35 км</w:t>
        </w:r>
      </w:smartTag>
      <w:r w:rsidRPr="00A02AF9">
        <w:rPr>
          <w:rFonts w:ascii="Arial" w:hAnsi="Arial" w:cs="Arial"/>
          <w:bCs/>
          <w:sz w:val="24"/>
          <w:szCs w:val="24"/>
        </w:rPr>
        <w:t>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AF9">
        <w:rPr>
          <w:rFonts w:ascii="Arial" w:hAnsi="Arial" w:cs="Arial"/>
          <w:bCs/>
          <w:sz w:val="24"/>
          <w:szCs w:val="24"/>
        </w:rPr>
        <w:t xml:space="preserve">Основными транспортными осями </w:t>
      </w:r>
      <w:r w:rsidRPr="00A02AF9">
        <w:rPr>
          <w:rFonts w:ascii="Arial" w:hAnsi="Arial" w:cs="Arial"/>
          <w:sz w:val="24"/>
          <w:szCs w:val="24"/>
        </w:rPr>
        <w:t>МО «Тихоновка»</w:t>
      </w:r>
      <w:r w:rsidRPr="00A02AF9">
        <w:rPr>
          <w:rFonts w:ascii="Arial" w:hAnsi="Arial" w:cs="Arial"/>
          <w:bCs/>
          <w:sz w:val="24"/>
          <w:szCs w:val="24"/>
        </w:rPr>
        <w:t xml:space="preserve"> являются автодорога регионального значения направлением Усть-Ордынский – Тихоновка – </w:t>
      </w:r>
      <w:r w:rsidR="00A02AF9" w:rsidRPr="00A02AF9">
        <w:rPr>
          <w:rFonts w:ascii="Arial" w:hAnsi="Arial" w:cs="Arial"/>
          <w:bCs/>
          <w:sz w:val="24"/>
          <w:szCs w:val="24"/>
        </w:rPr>
        <w:t>Оса и</w:t>
      </w:r>
      <w:r w:rsidRPr="00A02AF9">
        <w:rPr>
          <w:rFonts w:ascii="Arial" w:hAnsi="Arial" w:cs="Arial"/>
          <w:bCs/>
          <w:sz w:val="24"/>
          <w:szCs w:val="24"/>
        </w:rPr>
        <w:t xml:space="preserve"> автодорога местного значения, связывающая поселение с районным центром.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02AF9">
        <w:rPr>
          <w:rFonts w:ascii="Arial" w:hAnsi="Arial" w:cs="Arial"/>
          <w:bCs/>
          <w:sz w:val="24"/>
          <w:szCs w:val="24"/>
        </w:rPr>
        <w:t xml:space="preserve">На пересечении данных автодорог, на обоих берегах </w:t>
      </w:r>
      <w:proofErr w:type="spellStart"/>
      <w:r w:rsidRPr="00A02AF9">
        <w:rPr>
          <w:rFonts w:ascii="Arial" w:hAnsi="Arial" w:cs="Arial"/>
          <w:bCs/>
          <w:sz w:val="24"/>
          <w:szCs w:val="24"/>
        </w:rPr>
        <w:t>р.Ида</w:t>
      </w:r>
      <w:proofErr w:type="spellEnd"/>
      <w:r w:rsidRPr="00A02AF9">
        <w:rPr>
          <w:rFonts w:ascii="Arial" w:hAnsi="Arial" w:cs="Arial"/>
          <w:bCs/>
          <w:sz w:val="24"/>
          <w:szCs w:val="24"/>
        </w:rPr>
        <w:t xml:space="preserve">, расположено с.Тихоновка. На южном участке региональной </w:t>
      </w:r>
      <w:r w:rsidR="00A02AF9" w:rsidRPr="00A02AF9">
        <w:rPr>
          <w:rFonts w:ascii="Arial" w:hAnsi="Arial" w:cs="Arial"/>
          <w:bCs/>
          <w:sz w:val="24"/>
          <w:szCs w:val="24"/>
        </w:rPr>
        <w:t>трассы -</w:t>
      </w:r>
      <w:r w:rsidRPr="00A02AF9">
        <w:rPr>
          <w:rFonts w:ascii="Arial" w:hAnsi="Arial" w:cs="Arial"/>
          <w:bCs/>
          <w:sz w:val="24"/>
          <w:szCs w:val="24"/>
        </w:rPr>
        <w:t xml:space="preserve"> деревни Парамонова и Чилим. Все населенные пункты обслуживаются пригородным пассажирским автотранспортом.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1.1.1. Климат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Климат территории МО «Тихоновка» резко континентальный с большими колебаниями температуры воздуха, с малым количеством осадков зимой, сравнительно обильными осадками летом, и коротким безморозным периодом. При этом в сравнении с северными территориями Иркутской области, которые приравнены к районам Крайнего Севера, в </w:t>
      </w:r>
      <w:proofErr w:type="spellStart"/>
      <w:r w:rsidRPr="00A02AF9">
        <w:rPr>
          <w:rFonts w:ascii="Arial" w:hAnsi="Arial" w:cs="Arial"/>
          <w:sz w:val="24"/>
          <w:szCs w:val="24"/>
        </w:rPr>
        <w:t>Боханском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 районе климат более мягкий для ведения сельского хозяйства.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Климат территории МО «Тихоновка» резко-континентальный с холодной, продолжительной зимой и </w:t>
      </w:r>
      <w:r w:rsidR="00A02AF9" w:rsidRPr="00A02AF9">
        <w:rPr>
          <w:rFonts w:ascii="Arial" w:hAnsi="Arial" w:cs="Arial"/>
          <w:sz w:val="24"/>
          <w:szCs w:val="24"/>
        </w:rPr>
        <w:t>жарким летом</w:t>
      </w:r>
      <w:r w:rsidRPr="00A02AF9">
        <w:rPr>
          <w:rFonts w:ascii="Arial" w:hAnsi="Arial" w:cs="Arial"/>
          <w:sz w:val="24"/>
          <w:szCs w:val="24"/>
        </w:rPr>
        <w:t xml:space="preserve">. 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К основным климатообразующим факторам территории можно отнести:</w:t>
      </w:r>
    </w:p>
    <w:p w:rsidR="000C16C1" w:rsidRPr="00A02AF9" w:rsidRDefault="000C16C1" w:rsidP="00A02AF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удаленность от морей и расположение в центре материка;</w:t>
      </w:r>
    </w:p>
    <w:p w:rsidR="000C16C1" w:rsidRPr="00A02AF9" w:rsidRDefault="000C16C1" w:rsidP="00A02AF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значительная приподнятость территории над уровнем моря;</w:t>
      </w:r>
    </w:p>
    <w:p w:rsidR="000C16C1" w:rsidRPr="00A02AF9" w:rsidRDefault="000C16C1" w:rsidP="00A02AF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близость крупных водных объектов (оз. Байкал и ангарские водохранилища);</w:t>
      </w:r>
    </w:p>
    <w:p w:rsidR="000C16C1" w:rsidRPr="00A02AF9" w:rsidRDefault="000C16C1" w:rsidP="00A02AF9">
      <w:pPr>
        <w:widowControl w:val="0"/>
        <w:tabs>
          <w:tab w:val="num" w:pos="284"/>
          <w:tab w:val="left" w:pos="1080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особенности циркуляции атмосферы (циклоны и антициклоны).</w:t>
      </w:r>
    </w:p>
    <w:p w:rsidR="000C16C1" w:rsidRPr="00A02AF9" w:rsidRDefault="000C16C1" w:rsidP="00A02AF9">
      <w:pPr>
        <w:spacing w:after="0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A02AF9">
        <w:rPr>
          <w:rFonts w:ascii="Arial" w:hAnsi="Arial" w:cs="Arial"/>
          <w:b/>
          <w:bCs/>
          <w:sz w:val="24"/>
          <w:szCs w:val="24"/>
        </w:rPr>
        <w:t>Температурный режим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Наступление холодного периода начинается достаточно резко, что вызвано образованием мощных малоподвижных антициклонов. Самый холодный месяц в году январь со среднемесячной температурой -25,3°С. Абсолютный минимум равен -55°С. Переход средней суточной температуры к </w:t>
      </w:r>
      <w:r w:rsidRPr="00A02AF9">
        <w:rPr>
          <w:rFonts w:ascii="Arial" w:hAnsi="Arial" w:cs="Arial"/>
          <w:sz w:val="24"/>
          <w:szCs w:val="24"/>
        </w:rPr>
        <w:lastRenderedPageBreak/>
        <w:t>положительным значениям происходит в середине апреля. Продолжительность безморозного периода составляет 183 дня.</w:t>
      </w:r>
    </w:p>
    <w:p w:rsidR="000C16C1" w:rsidRPr="00A02AF9" w:rsidRDefault="000C16C1" w:rsidP="00A02AF9">
      <w:pPr>
        <w:shd w:val="clear" w:color="auto" w:fill="FFFFFF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Наиболее теплый месяц – июль со среднемесячной температурой +17,9°С. Абсолютный максимум температуры равен +37°С. Переход к среднесуточной температуре выше +10°С осуществляется в конце мая. 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b/>
          <w:bCs/>
          <w:sz w:val="24"/>
          <w:szCs w:val="24"/>
        </w:rPr>
        <w:t>Атмосферные осадки</w:t>
      </w:r>
      <w:r w:rsidRPr="00A02AF9">
        <w:rPr>
          <w:rFonts w:ascii="Arial" w:hAnsi="Arial" w:cs="Arial"/>
          <w:sz w:val="24"/>
          <w:szCs w:val="24"/>
        </w:rPr>
        <w:t xml:space="preserve"> обусловлены циклонической деятельностью. Годовое количество осадков составляет 335мм. 80% годовой нормы осадков выпадает в тёплый период с мая по октябрь. Зима на рассматриваемой территории длится 6 месяцев. Твердые осадки выпадают в виде снега, снежной крупы, снежных зерен, составляют 10-15% всего годового количества осадков. Максимум осадков приходится на июль-август, минимум на февраль-март.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Из-за малого количества твёрдых осадков мощность снежного покрова, как правило, невелика.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b/>
          <w:bCs/>
          <w:sz w:val="24"/>
          <w:szCs w:val="24"/>
        </w:rPr>
        <w:t>Ветровой режим</w:t>
      </w:r>
      <w:r w:rsidRPr="00A02AF9">
        <w:rPr>
          <w:rFonts w:ascii="Arial" w:hAnsi="Arial" w:cs="Arial"/>
          <w:sz w:val="24"/>
          <w:szCs w:val="24"/>
        </w:rPr>
        <w:t xml:space="preserve"> территории МО «Тихоновка» определяется движением воздушных масс - высокой антициклональной и циклональной активностью.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bookmarkStart w:id="2" w:name="_Toc132715994"/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>1.1.2. Население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Общая численность населения МО «Тихоновка» по состоянию на 01.01.2014 года составляет 1618 человек. </w:t>
      </w:r>
      <w:r w:rsidRPr="00A02AF9">
        <w:rPr>
          <w:rFonts w:ascii="Arial" w:hAnsi="Arial" w:cs="Arial"/>
          <w:sz w:val="24"/>
          <w:szCs w:val="24"/>
        </w:rPr>
        <w:t xml:space="preserve">Система расселения МО «Тихоновка» - </w:t>
      </w:r>
      <w:proofErr w:type="spellStart"/>
      <w:r w:rsidRPr="00A02AF9">
        <w:rPr>
          <w:rFonts w:ascii="Arial" w:hAnsi="Arial" w:cs="Arial"/>
          <w:sz w:val="24"/>
          <w:szCs w:val="24"/>
        </w:rPr>
        <w:t>моноцентрична</w:t>
      </w:r>
      <w:proofErr w:type="spellEnd"/>
      <w:r w:rsidRPr="00A02AF9">
        <w:rPr>
          <w:rFonts w:ascii="Arial" w:hAnsi="Arial" w:cs="Arial"/>
          <w:sz w:val="24"/>
          <w:szCs w:val="24"/>
        </w:rPr>
        <w:t>, основная часть населения проживает в с.Тихоновка (94%).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Численность населения в МО «Тихоновка» за 20 лет выросла значительно (+27%). При этом последние годы динамика стабилизировалась и численность населения находится примерно на одном уровне с незначительной динамикой снижения. С 2002 года численность населения снизилась на 2,5%, такая ситуация благоприятней, чем в среднем по району (-8,5%).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В последние годы МО «Тихоновка» наблюдается нестабильность естественного прироста, в условиях постоянно снижающейся рождаемости, в среднем за 6 лет приближаясь к </w:t>
      </w:r>
      <w:proofErr w:type="spellStart"/>
      <w:r w:rsidRPr="00A02AF9">
        <w:rPr>
          <w:rFonts w:ascii="Arial" w:hAnsi="Arial" w:cs="Arial"/>
          <w:sz w:val="24"/>
          <w:szCs w:val="24"/>
        </w:rPr>
        <w:t>среднеобластному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 показателю. По оценкам, уровень смертности также соответствует средней по области ситуации.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Для МО «Тихоновка» характерен миграционный приток – динамика его также отрицательная, за счет снижения прибывающего в МО «Тихоновка» населения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Возрастная структура населения характеризуется высокой долей молодежи и пониженной долей лиц пенсионного возраста, что в среднем наблюдается во всех районах Усть-Ордынского автономного округа.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Средний по МО «Тихоновка» коэффициент семейности – 2,8 (в среднем по району – 3,4).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Таблица 5.1-3 Возрастная структура населения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30"/>
        <w:gridCol w:w="2236"/>
        <w:gridCol w:w="1933"/>
      </w:tblGrid>
      <w:tr w:rsidR="000C16C1" w:rsidRPr="00A02AF9" w:rsidTr="000C16C1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МО «Тихоновка»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МО «Боханский район»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Иркутская область</w:t>
            </w:r>
          </w:p>
        </w:tc>
      </w:tr>
      <w:tr w:rsidR="000C16C1" w:rsidRPr="00A02AF9" w:rsidTr="000C16C1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моложе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24%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24%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19%</w:t>
            </w:r>
          </w:p>
        </w:tc>
      </w:tr>
      <w:tr w:rsidR="000C16C1" w:rsidRPr="00A02AF9" w:rsidTr="000C16C1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 xml:space="preserve">в трудоспособном </w:t>
            </w:r>
            <w:r w:rsidRPr="00A02AF9">
              <w:rPr>
                <w:rFonts w:ascii="Courier New" w:hAnsi="Courier New" w:cs="Courier New"/>
              </w:rPr>
              <w:lastRenderedPageBreak/>
              <w:t>возрасте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lastRenderedPageBreak/>
              <w:t>62%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61%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62%</w:t>
            </w:r>
          </w:p>
        </w:tc>
      </w:tr>
      <w:tr w:rsidR="000C16C1" w:rsidRPr="00A02AF9" w:rsidTr="000C16C1">
        <w:trPr>
          <w:trHeight w:val="255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старше трудоспособного возраста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14%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15%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19%</w:t>
            </w:r>
          </w:p>
        </w:tc>
      </w:tr>
    </w:tbl>
    <w:p w:rsidR="000C16C1" w:rsidRPr="000C16C1" w:rsidRDefault="000C16C1" w:rsidP="000C16C1">
      <w:pPr>
        <w:spacing w:after="0" w:line="264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Изменение численности населения любой территории это результат взаимодействия двух процессов - естественной динамики населения, связанной с рождаемостью и смертностью и механического движения населения, связанного с въездом и выездом населения с данной территории.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Необходимо отметить, что миграционная составляющая испытывает значительные колебания из года в год, и прогнозировать миграцию крайне сложно.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Для определения механической составляющей прогнозной численности </w:t>
      </w:r>
      <w:r w:rsidR="00A02AF9" w:rsidRPr="00A02AF9">
        <w:rPr>
          <w:rFonts w:ascii="Arial" w:hAnsi="Arial" w:cs="Arial"/>
          <w:sz w:val="24"/>
          <w:szCs w:val="24"/>
        </w:rPr>
        <w:t>населения, согласно</w:t>
      </w:r>
      <w:r w:rsidRPr="00A02AF9">
        <w:rPr>
          <w:rFonts w:ascii="Arial" w:hAnsi="Arial" w:cs="Arial"/>
          <w:sz w:val="24"/>
          <w:szCs w:val="24"/>
        </w:rPr>
        <w:t xml:space="preserve"> традиционной градостроительной практике, в проекте проанализировано перспективное соответствие структуры трудовых ресурсов требованиям хозяйственной специализации, типу населенного пункта и градостроительной ситуации, составлен ориентировочный прогнозный баланс трудовых ресурсов (см. Таблицу 5.2-4).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В свою очередь естественная динамика численности гораздо более инерционна, предсказуема, и во многом определяется половозрастной структурой населения данной местности и возрастными коэффициентами рождаемости и смертности. </w:t>
      </w:r>
    </w:p>
    <w:p w:rsidR="000C16C1" w:rsidRPr="00A02AF9" w:rsidRDefault="000C16C1" w:rsidP="00A02AF9">
      <w:pPr>
        <w:widowControl w:val="0"/>
        <w:spacing w:after="0" w:line="264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highlight w:val="lightGray"/>
        </w:rPr>
      </w:pPr>
      <w:r w:rsidRPr="00A02AF9">
        <w:rPr>
          <w:rFonts w:ascii="Arial" w:hAnsi="Arial" w:cs="Arial"/>
          <w:bCs/>
          <w:iCs/>
          <w:sz w:val="24"/>
          <w:szCs w:val="24"/>
        </w:rPr>
        <w:t xml:space="preserve">Обязательным компонентом демографического прогноза, разрабатываемого в рамках Генерального плана МО «Тихоновка», является учет демографической политики государства. Основной фактор для прогноза численности населения – определение перспектив социально-экономического развития </w:t>
      </w:r>
      <w:r w:rsidRPr="00A02AF9">
        <w:rPr>
          <w:rFonts w:ascii="Arial" w:hAnsi="Arial" w:cs="Arial"/>
          <w:sz w:val="24"/>
          <w:szCs w:val="24"/>
        </w:rPr>
        <w:t>МО «Тихоновка»</w:t>
      </w:r>
      <w:r w:rsidRPr="00A02AF9">
        <w:rPr>
          <w:rFonts w:ascii="Arial" w:hAnsi="Arial" w:cs="Arial"/>
          <w:bCs/>
          <w:iCs/>
          <w:sz w:val="24"/>
          <w:szCs w:val="24"/>
        </w:rPr>
        <w:t>, в том числе на основе утвержденных программных документов и документов территориального планирования.</w:t>
      </w:r>
    </w:p>
    <w:p w:rsidR="000C16C1" w:rsidRPr="00A02AF9" w:rsidRDefault="000C16C1" w:rsidP="00A02AF9">
      <w:pPr>
        <w:widowControl w:val="0"/>
        <w:spacing w:after="0" w:line="264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02AF9">
        <w:rPr>
          <w:rFonts w:ascii="Arial" w:hAnsi="Arial" w:cs="Arial"/>
          <w:bCs/>
          <w:iCs/>
          <w:sz w:val="24"/>
          <w:szCs w:val="24"/>
        </w:rPr>
        <w:t>В Схеме территориального планирования Боханского района принят оптимистический сценарий развития демографических процессов. Общий тренд динамики численности населения района будет характеризоваться сохранением стабильной численности населения на уровне существующих показателей.</w:t>
      </w:r>
    </w:p>
    <w:p w:rsidR="000C16C1" w:rsidRPr="00A02AF9" w:rsidRDefault="000C16C1" w:rsidP="00A02AF9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С проведением активной государственной демографической политики,  реализацией приоритетных национальных проектов в области здравоохранения и доступного жилья, </w:t>
      </w:r>
      <w:r w:rsidRPr="00A02AF9">
        <w:rPr>
          <w:rFonts w:ascii="Arial" w:hAnsi="Arial" w:cs="Arial"/>
          <w:bCs/>
          <w:iCs/>
          <w:sz w:val="24"/>
          <w:szCs w:val="24"/>
        </w:rPr>
        <w:t xml:space="preserve">формированием у населения мотивации к ведению здорового образа жизни и созданием способствующих этому условий (строительство спортивных объектов, организация зон рекреации и туризма и т.п.), улучшением качества и доступности для населения медицинских услуг (в т.ч. для жителей сельской местности) </w:t>
      </w:r>
      <w:r w:rsidRPr="00A02AF9">
        <w:rPr>
          <w:rFonts w:ascii="Arial" w:hAnsi="Arial" w:cs="Arial"/>
          <w:sz w:val="24"/>
          <w:szCs w:val="24"/>
        </w:rPr>
        <w:t xml:space="preserve">ожидается улучшение демографических показателей: снижение коэффициента смертности и повышение рождаемости. </w:t>
      </w:r>
    </w:p>
    <w:p w:rsidR="000C16C1" w:rsidRPr="00A02AF9" w:rsidRDefault="000C16C1" w:rsidP="00A02AF9">
      <w:pPr>
        <w:widowControl w:val="0"/>
        <w:spacing w:after="0" w:line="264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A02AF9">
        <w:rPr>
          <w:rFonts w:ascii="Arial" w:hAnsi="Arial" w:cs="Arial"/>
          <w:bCs/>
          <w:iCs/>
          <w:sz w:val="24"/>
          <w:szCs w:val="24"/>
        </w:rPr>
        <w:t>В МО «Тихоновка» прогнозируется стабилизация численности населения на уровне 1,6 тыс. человек, такая численность населения на данной территории сохраняется уже на протяжении более 20 лет.</w:t>
      </w:r>
      <w:bookmarkEnd w:id="2"/>
    </w:p>
    <w:p w:rsidR="000C16C1" w:rsidRPr="00A02AF9" w:rsidRDefault="000C16C1" w:rsidP="00A02AF9">
      <w:pPr>
        <w:spacing w:after="0"/>
        <w:jc w:val="both"/>
        <w:rPr>
          <w:rFonts w:ascii="Arial" w:eastAsia="Calibri" w:hAnsi="Arial" w:cs="Arial"/>
          <w:b/>
          <w:spacing w:val="-12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pacing w:val="-12"/>
          <w:sz w:val="24"/>
          <w:szCs w:val="24"/>
          <w:lang w:eastAsia="en-US"/>
        </w:rPr>
        <w:t>1.1.3. Характеристика экономики поселения</w:t>
      </w:r>
    </w:p>
    <w:p w:rsidR="000C16C1" w:rsidRPr="00A02AF9" w:rsidRDefault="000C16C1" w:rsidP="00A02AF9">
      <w:pPr>
        <w:shd w:val="clear" w:color="auto" w:fill="FFFFFF"/>
        <w:tabs>
          <w:tab w:val="left" w:pos="1699"/>
        </w:tabs>
        <w:spacing w:after="0"/>
        <w:ind w:firstLine="709"/>
        <w:jc w:val="both"/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территории поселения в настоящее время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осуществляют финансово-хозяйственную деятельность </w:t>
      </w:r>
      <w:r w:rsidRPr="00A02AF9">
        <w:rPr>
          <w:rFonts w:ascii="Arial" w:eastAsia="Calibri" w:hAnsi="Arial" w:cs="Arial"/>
          <w:color w:val="000000"/>
          <w:sz w:val="24"/>
          <w:szCs w:val="24"/>
          <w:lang w:eastAsia="en-US"/>
        </w:rPr>
        <w:t>сельскохозяйственный кооператив – СХК «</w:t>
      </w:r>
      <w:r w:rsidR="00A02AF9" w:rsidRPr="00A02AF9">
        <w:rPr>
          <w:rFonts w:ascii="Arial" w:eastAsia="Calibri" w:hAnsi="Arial" w:cs="Arial"/>
          <w:color w:val="000000"/>
          <w:sz w:val="24"/>
          <w:szCs w:val="24"/>
          <w:lang w:eastAsia="en-US"/>
        </w:rPr>
        <w:t>Нива»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 xml:space="preserve"> с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общей численностью работающих 52 человек. СХК «Нива»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lastRenderedPageBreak/>
        <w:t>занимается  выращиванием зерновых культур</w:t>
      </w:r>
      <w:r w:rsidRPr="00A02AF9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 и два крестьянско-фермерских хозяйства,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ИП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Геляхова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Т.А.., ИП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Клюшин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А.С., ИП Михайлов О.С., ИП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Медоев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И.А-</w:t>
      </w:r>
      <w:r w:rsidRPr="00A02AF9">
        <w:rPr>
          <w:rFonts w:ascii="Arial" w:eastAsia="Calibri" w:hAnsi="Arial" w:cs="Arial"/>
          <w:color w:val="000000"/>
          <w:spacing w:val="-1"/>
          <w:sz w:val="24"/>
          <w:szCs w:val="24"/>
          <w:lang w:eastAsia="en-US"/>
        </w:rPr>
        <w:t xml:space="preserve"> вид деятельности: переработка древесины. 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Ежегодно в обработке СХК «Нива» находится около 2000 га пашни. Имеется обновленный машинно- тракторный парк. Средний уровень заработной платы составляет 6800 рублей. 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pacing w:val="-6"/>
          <w:sz w:val="24"/>
          <w:szCs w:val="24"/>
          <w:lang w:eastAsia="en-US"/>
        </w:rPr>
        <w:t xml:space="preserve"> В поселении с этими предприятиями осуществляют свое деятельность: </w:t>
      </w:r>
      <w:proofErr w:type="spellStart"/>
      <w:r w:rsidRPr="00A02AF9">
        <w:rPr>
          <w:rFonts w:ascii="Arial" w:eastAsia="Calibri" w:hAnsi="Arial" w:cs="Arial"/>
          <w:spacing w:val="-6"/>
          <w:sz w:val="24"/>
          <w:szCs w:val="24"/>
          <w:lang w:eastAsia="en-US"/>
        </w:rPr>
        <w:t>Тихоновское</w:t>
      </w:r>
      <w:proofErr w:type="spellEnd"/>
      <w:r w:rsidRPr="00A02AF9">
        <w:rPr>
          <w:rFonts w:ascii="Arial" w:eastAsia="Calibri" w:hAnsi="Arial" w:cs="Arial"/>
          <w:spacing w:val="-6"/>
          <w:sz w:val="24"/>
          <w:szCs w:val="24"/>
          <w:lang w:eastAsia="en-US"/>
        </w:rPr>
        <w:t xml:space="preserve"> сельпо и 6 индивидуальных предпринимателей, которые занимаются торговой деятельностью, имеют свои магазины и  три кафе- закусочных.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Социальная сфера представлена образовательными учреждениями - муниципальное бюджетное образовательное учреждение «Верхне-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Идинская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СОШ» - общая численность учащихся 220 человек, МБДОУ «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Тихоновский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детский сад» посещают 75 детей.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работает отделение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связи,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Тихоновская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участковая больница на 15 койко-мест, участок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Осинский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РЭС, пожарная часть,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Тихоновское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лесничество,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вет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>. станция, ветеринарная аптека.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На территории поселения функционируют 1 учреждение культуры – муниципальное бюджетное учреждение культуры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«МО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«Тихоновка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В последние годы наблюдается тенденции уменьшения хозяйств, так как нет сбыта молочной продукции.</w:t>
      </w:r>
    </w:p>
    <w:p w:rsidR="000C16C1" w:rsidRPr="00A02AF9" w:rsidRDefault="000C16C1" w:rsidP="00A02AF9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>1.1.4. Жилищно-коммунальное хозяйство</w:t>
      </w: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vertAlign w:val="superscript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Жилищный фонд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«Тихоновка» характеризуется следующими данными: общая площадь жилищного фонда – 27453 м</w:t>
      </w:r>
      <w:r w:rsidRPr="00A02AF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2.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Объём ветхого и аварийного жилого фонда составляет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ориентировочно 430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м</w:t>
      </w:r>
      <w:r w:rsidRPr="00A02AF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. Степень износа жилого фонда от 0- 30 % - 2412м</w:t>
      </w:r>
      <w:r w:rsidRPr="00A02AF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, от 31% до 65% - 23931м</w:t>
      </w:r>
      <w:r w:rsidRPr="00A02AF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, от 66% до 70% -680м</w:t>
      </w:r>
      <w:r w:rsidRPr="00A02AF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2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, свыше 70% - 430</w:t>
      </w:r>
      <w:r w:rsidRPr="00A02AF9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м2   </w:t>
      </w:r>
    </w:p>
    <w:p w:rsidR="000C16C1" w:rsidRPr="00A02AF9" w:rsidRDefault="000C16C1" w:rsidP="00A02AF9">
      <w:pPr>
        <w:shd w:val="clear" w:color="auto" w:fill="FFFFFF"/>
        <w:tabs>
          <w:tab w:val="left" w:pos="1699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На территории муниципального образования «Тихоновка» муниципального и ведомственного жилья нет.</w:t>
      </w:r>
    </w:p>
    <w:p w:rsidR="000C16C1" w:rsidRPr="00A02AF9" w:rsidRDefault="000C16C1" w:rsidP="00A02AF9">
      <w:pPr>
        <w:shd w:val="clear" w:color="auto" w:fill="FFFFFF"/>
        <w:tabs>
          <w:tab w:val="left" w:pos="1699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Жители поселения пользуются коммунальными услугами: водоснабжения,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водоотведения (летний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водопровод).</w:t>
      </w:r>
    </w:p>
    <w:p w:rsidR="000C16C1" w:rsidRPr="00A02AF9" w:rsidRDefault="000C16C1" w:rsidP="00A02AF9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 xml:space="preserve">1.2. Прогноз развития </w:t>
      </w:r>
      <w:r w:rsidRPr="00A02AF9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муниципального образования</w:t>
      </w: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 xml:space="preserve"> «Тихоновка»</w:t>
      </w:r>
    </w:p>
    <w:p w:rsidR="000C16C1" w:rsidRPr="00A02AF9" w:rsidRDefault="000C16C1" w:rsidP="00A02AF9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>1.2.1. Прогноз динамики численности населения</w:t>
      </w:r>
    </w:p>
    <w:p w:rsidR="000C16C1" w:rsidRPr="00A02AF9" w:rsidRDefault="000C16C1" w:rsidP="00A02AF9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В основу прогнозных расчетов основных показателей демографических процессов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муниципального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>«Тихоновка» до 2016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0C16C1" w:rsidRPr="00A02AF9" w:rsidRDefault="000C16C1" w:rsidP="00A02AF9">
      <w:pPr>
        <w:spacing w:after="0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Исходной базой перспективных расчетов послужили сложившиеся в </w:t>
      </w:r>
      <w:r w:rsidRPr="00A02AF9">
        <w:rPr>
          <w:rFonts w:ascii="Arial" w:eastAsia="Calibri" w:hAnsi="Arial" w:cs="Arial"/>
          <w:bCs/>
          <w:sz w:val="24"/>
          <w:szCs w:val="24"/>
          <w:lang w:eastAsia="en-US"/>
        </w:rPr>
        <w:t xml:space="preserve">муниципальном образования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МО «Тихоновка» уровни рождаемости и смертности населения, его половозрастная структура. </w:t>
      </w:r>
    </w:p>
    <w:p w:rsidR="000C16C1" w:rsidRPr="00A02AF9" w:rsidRDefault="000C16C1" w:rsidP="00A02AF9">
      <w:pPr>
        <w:spacing w:after="0"/>
        <w:ind w:firstLine="902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 xml:space="preserve">Прогноз динамики численности населения </w:t>
      </w:r>
      <w:r w:rsidR="00E43936" w:rsidRPr="00A02AF9">
        <w:rPr>
          <w:rFonts w:ascii="Arial" w:eastAsia="Calibri" w:hAnsi="Arial" w:cs="Arial"/>
          <w:b/>
          <w:sz w:val="24"/>
          <w:szCs w:val="24"/>
          <w:lang w:eastAsia="en-US"/>
        </w:rPr>
        <w:t>МО «Тихоновка» на период до 2032</w:t>
      </w: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 xml:space="preserve"> года, на начало года, человек.</w:t>
      </w:r>
    </w:p>
    <w:p w:rsidR="000C16C1" w:rsidRPr="00A02AF9" w:rsidRDefault="000C16C1" w:rsidP="00A02AF9">
      <w:pPr>
        <w:spacing w:after="0"/>
        <w:ind w:firstLine="902"/>
        <w:jc w:val="both"/>
        <w:rPr>
          <w:rFonts w:ascii="Arial" w:eastAsia="Calibri" w:hAnsi="Arial" w:cs="Arial"/>
          <w:b/>
          <w:i/>
          <w:sz w:val="24"/>
          <w:szCs w:val="24"/>
          <w:lang w:eastAsia="en-US"/>
        </w:rPr>
      </w:pPr>
    </w:p>
    <w:p w:rsidR="000C16C1" w:rsidRPr="00A02AF9" w:rsidRDefault="000C16C1" w:rsidP="00A02AF9">
      <w:pPr>
        <w:spacing w:after="0" w:line="264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A02AF9">
        <w:rPr>
          <w:rFonts w:ascii="Arial" w:hAnsi="Arial" w:cs="Arial"/>
          <w:sz w:val="24"/>
          <w:szCs w:val="24"/>
        </w:rPr>
        <w:lastRenderedPageBreak/>
        <w:t>Динамика численности населения (на начало года, человек)*</w:t>
      </w:r>
    </w:p>
    <w:tbl>
      <w:tblPr>
        <w:tblW w:w="5505" w:type="pct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838"/>
        <w:gridCol w:w="777"/>
        <w:gridCol w:w="777"/>
        <w:gridCol w:w="651"/>
        <w:gridCol w:w="520"/>
        <w:gridCol w:w="522"/>
        <w:gridCol w:w="520"/>
        <w:gridCol w:w="520"/>
        <w:gridCol w:w="649"/>
        <w:gridCol w:w="522"/>
        <w:gridCol w:w="643"/>
        <w:gridCol w:w="649"/>
        <w:gridCol w:w="649"/>
      </w:tblGrid>
      <w:tr w:rsidR="000C16C1" w:rsidRPr="000C16C1" w:rsidTr="000C16C1">
        <w:trPr>
          <w:cantSplit/>
          <w:trHeight w:val="113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Населённые пункты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ВПН – 2010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2011 г.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2012 г.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2013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2014 г.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2015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2016 г.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 xml:space="preserve">2017 </w:t>
            </w:r>
          </w:p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2018 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2019 г.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2020-2025 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2025-2030 г.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C1" w:rsidRPr="00A02AF9" w:rsidRDefault="00C26223" w:rsidP="000C16C1">
            <w:pPr>
              <w:spacing w:after="0" w:line="264" w:lineRule="auto"/>
              <w:ind w:left="113" w:right="113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2031-2032 г.</w:t>
            </w:r>
          </w:p>
        </w:tc>
      </w:tr>
      <w:tr w:rsidR="000C16C1" w:rsidRPr="000C16C1" w:rsidTr="000C16C1">
        <w:trPr>
          <w:cantSplit/>
          <w:trHeight w:val="113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МО «Тихоновка»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1575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1586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1592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1606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1624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1626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1650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1700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C1" w:rsidRPr="00A02AF9" w:rsidRDefault="00E43936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  <w:b/>
                <w:bCs/>
              </w:rPr>
            </w:pPr>
            <w:r w:rsidRPr="00A02AF9">
              <w:rPr>
                <w:rFonts w:ascii="Courier New" w:hAnsi="Courier New" w:cs="Courier New"/>
                <w:b/>
                <w:bCs/>
              </w:rPr>
              <w:t>1700</w:t>
            </w:r>
          </w:p>
        </w:tc>
      </w:tr>
      <w:tr w:rsidR="000C16C1" w:rsidRPr="000C16C1" w:rsidTr="000C16C1">
        <w:trPr>
          <w:cantSplit/>
          <w:trHeight w:val="113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с. Тихоновка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1488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1495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1498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1530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1539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1533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 1539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1545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1557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1605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C1" w:rsidRPr="00A02AF9" w:rsidRDefault="00E43936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1615</w:t>
            </w:r>
          </w:p>
        </w:tc>
      </w:tr>
      <w:tr w:rsidR="000C16C1" w:rsidRPr="000C16C1" w:rsidTr="000C16C1">
        <w:trPr>
          <w:cantSplit/>
          <w:trHeight w:val="113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д. Парамоновка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20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11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 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C1" w:rsidRPr="00A02AF9" w:rsidRDefault="00E43936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5</w:t>
            </w:r>
          </w:p>
        </w:tc>
      </w:tr>
      <w:tr w:rsidR="000C16C1" w:rsidRPr="000C16C1" w:rsidTr="000C16C1">
        <w:trPr>
          <w:cantSplit/>
          <w:trHeight w:val="1134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д.Чилим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68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 79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77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 xml:space="preserve">    78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C16C1" w:rsidRPr="00A02AF9" w:rsidRDefault="000C16C1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80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16C1" w:rsidRPr="00A02AF9" w:rsidRDefault="00E43936" w:rsidP="000C16C1">
            <w:pPr>
              <w:spacing w:after="0" w:line="264" w:lineRule="auto"/>
              <w:ind w:left="113" w:right="113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80</w:t>
            </w:r>
          </w:p>
        </w:tc>
      </w:tr>
    </w:tbl>
    <w:p w:rsidR="000C16C1" w:rsidRPr="000C16C1" w:rsidRDefault="000C16C1" w:rsidP="000C16C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C1" w:rsidRPr="00A02AF9" w:rsidRDefault="000C16C1" w:rsidP="000C16C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Как видно из приведенной выше таблицы, численность населения поселения увеличивается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3" w:name="_Toc227741581"/>
      <w:bookmarkStart w:id="4" w:name="_Toc249539644"/>
      <w:r w:rsidRPr="00A02AF9">
        <w:rPr>
          <w:rFonts w:ascii="Arial" w:eastAsia="Calibri" w:hAnsi="Arial" w:cs="Arial"/>
          <w:sz w:val="24"/>
          <w:szCs w:val="24"/>
          <w:lang w:eastAsia="en-US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 с 24 до33 %.</w:t>
      </w:r>
    </w:p>
    <w:p w:rsidR="000C16C1" w:rsidRPr="00A02AF9" w:rsidRDefault="000C16C1" w:rsidP="000C16C1">
      <w:pPr>
        <w:spacing w:after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>1.2.2. Прогноз потребности в коммунальных ресурсах</w:t>
      </w:r>
    </w:p>
    <w:p w:rsidR="000C16C1" w:rsidRPr="00A02AF9" w:rsidRDefault="000C16C1" w:rsidP="000C16C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Численность населения постепенно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увеличивается, планируется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строительство нового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жилья в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том числе путем участия граждан в государственных программах «Социальное развитие села» и потребность в коммунальных ресурсах увеличится. </w:t>
      </w:r>
    </w:p>
    <w:p w:rsidR="000C16C1" w:rsidRPr="00A02AF9" w:rsidRDefault="000C16C1" w:rsidP="000C16C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Планируется застройка улиц Лермонтова, Кирова, Чехова, Подгорная, микрорайона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Тальяны.</w:t>
      </w:r>
    </w:p>
    <w:p w:rsidR="000C16C1" w:rsidRPr="00A02AF9" w:rsidRDefault="000C16C1" w:rsidP="000C16C1">
      <w:pPr>
        <w:spacing w:after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Также новое жилье строится в черте населенных пунктов. 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2. Развитие объектов коммунальной инфраструктуры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2.1.1 Анализ существующей системы теплоснабжения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2AF9">
        <w:rPr>
          <w:rFonts w:ascii="Arial" w:hAnsi="Arial" w:cs="Arial"/>
          <w:b/>
          <w:sz w:val="24"/>
          <w:szCs w:val="24"/>
        </w:rPr>
        <w:t>С. Тихоновка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Система теплоснабжения с. Тихоновка децентрализованная. Теплоснабжение школы и больницы осуществляется от электрической и угольной котельных, административных зданий осуществляется электро-конвектором. Теплоснабжение общественной застройки (школа) осуществляется от котельной установленной мощностью 2,2 Гкал/час, год ввода в эксплуатацию 2010 г, режим работы водогрейный;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Система теплоснабжения открытая. Способ прокладки тепловых сетей- подземный в канале с изоляцией, протяжённостью </w:t>
      </w:r>
      <w:smartTag w:uri="urn:schemas-microsoft-com:office:smarttags" w:element="metricconverter">
        <w:smartTagPr>
          <w:attr w:name="ProductID" w:val="25 метров"/>
        </w:smartTagPr>
        <w:r w:rsidRPr="00A02AF9">
          <w:rPr>
            <w:rFonts w:ascii="Arial" w:hAnsi="Arial" w:cs="Arial"/>
            <w:bCs/>
            <w:color w:val="000000"/>
            <w:spacing w:val="4"/>
            <w:sz w:val="24"/>
            <w:szCs w:val="24"/>
          </w:rPr>
          <w:t>25 метров</w:t>
        </w:r>
      </w:smartTag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, диаметр 50 </w:t>
      </w:r>
      <w:r w:rsidR="00A02AF9"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мм.</w:t>
      </w: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наружное с изоляцией протяженностью </w:t>
      </w:r>
      <w:smartTag w:uri="urn:schemas-microsoft-com:office:smarttags" w:element="metricconverter">
        <w:smartTagPr>
          <w:attr w:name="ProductID" w:val="40 метров"/>
        </w:smartTagPr>
        <w:r w:rsidRPr="00A02AF9">
          <w:rPr>
            <w:rFonts w:ascii="Arial" w:hAnsi="Arial" w:cs="Arial"/>
            <w:bCs/>
            <w:color w:val="000000"/>
            <w:spacing w:val="4"/>
            <w:sz w:val="24"/>
            <w:szCs w:val="24"/>
          </w:rPr>
          <w:t>40 метров</w:t>
        </w:r>
      </w:smartTag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, диаметр </w:t>
      </w:r>
      <w:smartTag w:uri="urn:schemas-microsoft-com:office:smarttags" w:element="metricconverter">
        <w:smartTagPr>
          <w:attr w:name="ProductID" w:val="50 мм"/>
        </w:smartTagPr>
        <w:r w:rsidRPr="00A02AF9">
          <w:rPr>
            <w:rFonts w:ascii="Arial" w:hAnsi="Arial" w:cs="Arial"/>
            <w:bCs/>
            <w:color w:val="000000"/>
            <w:spacing w:val="4"/>
            <w:sz w:val="24"/>
            <w:szCs w:val="24"/>
          </w:rPr>
          <w:t>50 мм</w:t>
        </w:r>
      </w:smartTag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.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lastRenderedPageBreak/>
        <w:t xml:space="preserve">Индивидуальная жилая застройка отапливается от собственных котлов. Топливом служат дрова и </w:t>
      </w:r>
      <w:proofErr w:type="spellStart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электроотопление</w:t>
      </w:r>
      <w:proofErr w:type="spellEnd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.</w:t>
      </w:r>
    </w:p>
    <w:p w:rsidR="000C16C1" w:rsidRPr="00A02AF9" w:rsidRDefault="000C16C1" w:rsidP="00A02AF9">
      <w:pPr>
        <w:tabs>
          <w:tab w:val="left" w:pos="900"/>
        </w:tabs>
        <w:spacing w:after="0"/>
        <w:ind w:firstLine="709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Анализируя современное состояние системы тепло-энергоснабжения, установлена недостаточность электрических мощностей на территории с учетом застройки нов</w:t>
      </w:r>
      <w:r w:rsidR="00E43936" w:rsidRPr="00A02AF9">
        <w:rPr>
          <w:rFonts w:ascii="Arial" w:hAnsi="Arial" w:cs="Arial"/>
          <w:sz w:val="24"/>
          <w:szCs w:val="24"/>
        </w:rPr>
        <w:t>ых улиц – Лермонтова, Подгорная, м-он Тальяны.</w:t>
      </w:r>
    </w:p>
    <w:p w:rsidR="000C16C1" w:rsidRPr="00A02AF9" w:rsidRDefault="000C16C1" w:rsidP="000C16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Д</w:t>
      </w:r>
      <w:r w:rsidRPr="00A02AF9">
        <w:rPr>
          <w:rFonts w:ascii="Arial" w:hAnsi="Arial" w:cs="Arial"/>
          <w:b/>
          <w:sz w:val="24"/>
          <w:szCs w:val="24"/>
        </w:rPr>
        <w:t xml:space="preserve">. </w:t>
      </w:r>
      <w:r w:rsidRPr="00A02AF9">
        <w:rPr>
          <w:rFonts w:ascii="Arial" w:hAnsi="Arial" w:cs="Arial"/>
          <w:sz w:val="24"/>
          <w:szCs w:val="24"/>
        </w:rPr>
        <w:t>Чилим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Система теплоснабжения деревни печное отопление. Топливом служат дрова.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Теплоснабжение школы и </w:t>
      </w:r>
      <w:proofErr w:type="spellStart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ФАПа</w:t>
      </w:r>
      <w:proofErr w:type="spellEnd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осущ</w:t>
      </w:r>
      <w:r w:rsidR="00E43936"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ествляется от электро-конвекторов</w:t>
      </w: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и дровами.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электроотопление</w:t>
      </w:r>
      <w:proofErr w:type="spellEnd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.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Анализируя современное состояние системы теплоснабжения, установлено, что существующая система теплоснабжения населённого </w:t>
      </w:r>
      <w:bookmarkStart w:id="5" w:name="_Toc227741586"/>
      <w:bookmarkStart w:id="6" w:name="_Toc249539649"/>
      <w:r w:rsidR="00A02AF9"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пункта на</w:t>
      </w: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данный момент является оптимальным</w:t>
      </w:r>
      <w:bookmarkEnd w:id="5"/>
      <w:bookmarkEnd w:id="6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.</w:t>
      </w:r>
    </w:p>
    <w:p w:rsidR="000C16C1" w:rsidRPr="00A02AF9" w:rsidRDefault="000C16C1" w:rsidP="000C16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Д</w:t>
      </w:r>
      <w:r w:rsidRPr="00A02AF9">
        <w:rPr>
          <w:rFonts w:ascii="Arial" w:hAnsi="Arial" w:cs="Arial"/>
          <w:b/>
          <w:sz w:val="24"/>
          <w:szCs w:val="24"/>
        </w:rPr>
        <w:t xml:space="preserve">. </w:t>
      </w:r>
      <w:r w:rsidRPr="00A02AF9">
        <w:rPr>
          <w:rFonts w:ascii="Arial" w:hAnsi="Arial" w:cs="Arial"/>
          <w:sz w:val="24"/>
          <w:szCs w:val="24"/>
        </w:rPr>
        <w:t>Парамоновка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Система теплоснабжения деревни печное отопление. Топливом служат дрова.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Теплоснабжение индивидуальной жилой застройки осуществляется от собственных котлов. Топливом служат дрова и </w:t>
      </w:r>
      <w:proofErr w:type="spellStart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электроотопление</w:t>
      </w:r>
      <w:proofErr w:type="spellEnd"/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.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Анализируя современное состояние системы теплоснабжения, установлено, что существующая система теплоснабжения населённого </w:t>
      </w:r>
      <w:r w:rsidR="00A02AF9"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пункта на</w:t>
      </w: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 xml:space="preserve"> данный момент является оптимальным.</w:t>
      </w:r>
    </w:p>
    <w:p w:rsidR="000C16C1" w:rsidRPr="00A02AF9" w:rsidRDefault="00A02AF9" w:rsidP="00A02AF9">
      <w:pPr>
        <w:pStyle w:val="a3"/>
        <w:suppressAutoHyphens w:val="0"/>
        <w:spacing w:line="276" w:lineRule="auto"/>
        <w:ind w:left="0" w:right="-185" w:firstLine="709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1.1.2 </w:t>
      </w:r>
      <w:r w:rsidR="000C16C1" w:rsidRPr="00A02AF9">
        <w:rPr>
          <w:rFonts w:ascii="Arial" w:eastAsia="Calibri" w:hAnsi="Arial" w:cs="Arial"/>
          <w:b/>
          <w:lang w:eastAsia="en-US"/>
        </w:rPr>
        <w:t>Энергоснабжения.</w:t>
      </w:r>
    </w:p>
    <w:p w:rsidR="000C16C1" w:rsidRPr="00A02AF9" w:rsidRDefault="000C16C1" w:rsidP="000C16C1">
      <w:pPr>
        <w:tabs>
          <w:tab w:val="num" w:pos="-57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Электроснабжение МО «Тихоновка» Боханского района Иркутской области осуществляется от сетей и подстанций Иркутской энергосистемы, филиал «Восточные электросети» через опорный центр питания - ПС 110/10 кВ «Тихоновка». </w:t>
      </w:r>
      <w:r w:rsidR="00A02AF9" w:rsidRPr="00A02AF9">
        <w:rPr>
          <w:rFonts w:ascii="Arial" w:hAnsi="Arial" w:cs="Arial"/>
          <w:sz w:val="24"/>
          <w:szCs w:val="24"/>
        </w:rPr>
        <w:t>Двух трансформаторная</w:t>
      </w:r>
      <w:r w:rsidRPr="00A02AF9">
        <w:rPr>
          <w:rFonts w:ascii="Arial" w:hAnsi="Arial" w:cs="Arial"/>
          <w:sz w:val="24"/>
          <w:szCs w:val="24"/>
        </w:rPr>
        <w:t xml:space="preserve"> электроподстанция «Тихоновка» установленной мощностью 16,3</w:t>
      </w:r>
      <w:r w:rsidR="00A02AF9">
        <w:rPr>
          <w:rFonts w:ascii="Arial" w:hAnsi="Arial" w:cs="Arial"/>
          <w:sz w:val="24"/>
          <w:szCs w:val="24"/>
        </w:rPr>
        <w:t xml:space="preserve"> </w:t>
      </w:r>
      <w:r w:rsidRPr="00A02AF9">
        <w:rPr>
          <w:rFonts w:ascii="Arial" w:hAnsi="Arial" w:cs="Arial"/>
          <w:sz w:val="24"/>
          <w:szCs w:val="24"/>
        </w:rPr>
        <w:t>МВА расположена в с. Тихоновка. Распределение электроэнергии по населённым пунктам осуществляется на напряжении 10 кВ от ПС «Тихоновка».</w:t>
      </w:r>
    </w:p>
    <w:p w:rsidR="000C16C1" w:rsidRPr="00A02AF9" w:rsidRDefault="000C16C1" w:rsidP="000C16C1">
      <w:pPr>
        <w:tabs>
          <w:tab w:val="num" w:pos="-57"/>
        </w:tabs>
        <w:spacing w:after="0"/>
        <w:ind w:firstLine="720"/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A02AF9">
        <w:rPr>
          <w:rFonts w:ascii="Arial" w:hAnsi="Arial" w:cs="Arial"/>
          <w:i/>
          <w:sz w:val="24"/>
          <w:szCs w:val="24"/>
          <w:u w:val="single"/>
        </w:rPr>
        <w:t>Характеристика высоковольтного электросетевого комплекса</w:t>
      </w:r>
    </w:p>
    <w:p w:rsidR="000C16C1" w:rsidRPr="00A02AF9" w:rsidRDefault="000C16C1" w:rsidP="000C16C1">
      <w:pPr>
        <w:tabs>
          <w:tab w:val="num" w:pos="-57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Высоковольтный электросетевой комплекс на территории МО «Тихоновка» представлен:</w:t>
      </w:r>
    </w:p>
    <w:p w:rsidR="000C16C1" w:rsidRPr="00A02AF9" w:rsidRDefault="00A02AF9" w:rsidP="00A02A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16C1" w:rsidRPr="00A02AF9">
        <w:rPr>
          <w:rFonts w:ascii="Arial" w:hAnsi="Arial" w:cs="Arial"/>
          <w:sz w:val="24"/>
          <w:szCs w:val="24"/>
        </w:rPr>
        <w:t>Распределительным комплексом регионального значения:</w:t>
      </w:r>
    </w:p>
    <w:p w:rsidR="000C16C1" w:rsidRPr="00A02AF9" w:rsidRDefault="000C16C1" w:rsidP="00A02AF9">
      <w:pPr>
        <w:tabs>
          <w:tab w:val="num" w:pos="-57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ВЛ 110 </w:t>
      </w:r>
      <w:proofErr w:type="spellStart"/>
      <w:r w:rsidRPr="00A02AF9">
        <w:rPr>
          <w:rFonts w:ascii="Arial" w:hAnsi="Arial" w:cs="Arial"/>
          <w:sz w:val="24"/>
          <w:szCs w:val="24"/>
        </w:rPr>
        <w:t>кВ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 «Оса-Тихоновка»;</w:t>
      </w:r>
    </w:p>
    <w:p w:rsidR="000C16C1" w:rsidRPr="00A02AF9" w:rsidRDefault="00A02AF9" w:rsidP="00A02AF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16C1" w:rsidRPr="00A02AF9">
        <w:rPr>
          <w:rFonts w:ascii="Arial" w:hAnsi="Arial" w:cs="Arial"/>
          <w:sz w:val="24"/>
          <w:szCs w:val="24"/>
        </w:rPr>
        <w:t>распределительным электросетевым комплексом местного значения:</w:t>
      </w:r>
    </w:p>
    <w:p w:rsidR="000C16C1" w:rsidRPr="00A02AF9" w:rsidRDefault="00A02AF9" w:rsidP="00A02AF9">
      <w:pPr>
        <w:tabs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16C1" w:rsidRPr="00A02AF9">
        <w:rPr>
          <w:rFonts w:ascii="Arial" w:hAnsi="Arial" w:cs="Arial"/>
          <w:sz w:val="24"/>
          <w:szCs w:val="24"/>
        </w:rPr>
        <w:t>ПС 110/10 «Тихоновка»;</w:t>
      </w:r>
    </w:p>
    <w:p w:rsidR="000C16C1" w:rsidRPr="00A02AF9" w:rsidRDefault="00A02AF9" w:rsidP="00A02AF9">
      <w:pPr>
        <w:tabs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16C1" w:rsidRPr="00A02AF9">
        <w:rPr>
          <w:rFonts w:ascii="Arial" w:hAnsi="Arial" w:cs="Arial"/>
          <w:sz w:val="24"/>
          <w:szCs w:val="24"/>
        </w:rPr>
        <w:t>воздушные и воздушно-кабельные линии напряжением 10 кВ;</w:t>
      </w:r>
    </w:p>
    <w:p w:rsidR="000C16C1" w:rsidRPr="00A02AF9" w:rsidRDefault="00A02AF9" w:rsidP="00A02AF9">
      <w:pPr>
        <w:tabs>
          <w:tab w:val="num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C16C1" w:rsidRPr="00A02AF9">
        <w:rPr>
          <w:rFonts w:ascii="Arial" w:hAnsi="Arial" w:cs="Arial"/>
          <w:sz w:val="24"/>
          <w:szCs w:val="24"/>
        </w:rPr>
        <w:t xml:space="preserve">РП и ТП напряжением 10/0,4 </w:t>
      </w:r>
      <w:proofErr w:type="spellStart"/>
      <w:r w:rsidR="000C16C1" w:rsidRPr="00A02AF9">
        <w:rPr>
          <w:rFonts w:ascii="Arial" w:hAnsi="Arial" w:cs="Arial"/>
          <w:sz w:val="24"/>
          <w:szCs w:val="24"/>
        </w:rPr>
        <w:t>кВ.</w:t>
      </w:r>
      <w:proofErr w:type="spellEnd"/>
    </w:p>
    <w:p w:rsidR="000C16C1" w:rsidRPr="00A02AF9" w:rsidRDefault="000C16C1" w:rsidP="000C16C1">
      <w:pPr>
        <w:tabs>
          <w:tab w:val="num" w:pos="-57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Трансформаторная мощность, установленная на центре </w:t>
      </w:r>
      <w:r w:rsidR="00A02AF9" w:rsidRPr="00A02AF9">
        <w:rPr>
          <w:rFonts w:ascii="Arial" w:hAnsi="Arial" w:cs="Arial"/>
          <w:sz w:val="24"/>
          <w:szCs w:val="24"/>
        </w:rPr>
        <w:t>питания распределительной сети поселения,</w:t>
      </w:r>
      <w:r w:rsidRPr="00A02AF9">
        <w:rPr>
          <w:rFonts w:ascii="Arial" w:hAnsi="Arial" w:cs="Arial"/>
          <w:sz w:val="24"/>
          <w:szCs w:val="24"/>
        </w:rPr>
        <w:t xml:space="preserve"> составляет 16,3 МВА.</w:t>
      </w:r>
    </w:p>
    <w:p w:rsidR="000C16C1" w:rsidRPr="00A02AF9" w:rsidRDefault="000C16C1" w:rsidP="000C16C1">
      <w:pPr>
        <w:tabs>
          <w:tab w:val="num" w:pos="-57"/>
        </w:tabs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Краткая характеристика электроподстанций и высоковольтных сетей напряжением 35 и выше киловольт сведена в таблицы 12.1-1 и 12.1-2.</w:t>
      </w:r>
    </w:p>
    <w:p w:rsidR="000C16C1" w:rsidRPr="00A02AF9" w:rsidRDefault="000C16C1" w:rsidP="000C16C1">
      <w:pPr>
        <w:spacing w:after="0"/>
        <w:ind w:right="-185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>2.2.</w:t>
      </w:r>
      <w:bookmarkEnd w:id="3"/>
      <w:bookmarkEnd w:id="4"/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A02AF9" w:rsidRPr="00A02AF9">
        <w:rPr>
          <w:rFonts w:ascii="Arial" w:eastAsia="Calibri" w:hAnsi="Arial" w:cs="Arial"/>
          <w:b/>
          <w:sz w:val="24"/>
          <w:szCs w:val="24"/>
          <w:lang w:eastAsia="en-US"/>
        </w:rPr>
        <w:t>Анализ системы</w:t>
      </w: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 xml:space="preserve"> водоснабжения</w:t>
      </w:r>
    </w:p>
    <w:p w:rsidR="000C16C1" w:rsidRPr="00A02AF9" w:rsidRDefault="000C16C1" w:rsidP="000C16C1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lastRenderedPageBreak/>
        <w:t xml:space="preserve">В настоящее </w:t>
      </w:r>
      <w:r w:rsidR="00A02AF9" w:rsidRPr="00A02AF9">
        <w:rPr>
          <w:rFonts w:ascii="Arial" w:hAnsi="Arial" w:cs="Arial"/>
          <w:sz w:val="24"/>
          <w:szCs w:val="24"/>
        </w:rPr>
        <w:t>время в</w:t>
      </w:r>
      <w:r w:rsidRPr="00A02AF9">
        <w:rPr>
          <w:rFonts w:ascii="Arial" w:hAnsi="Arial" w:cs="Arial"/>
          <w:sz w:val="24"/>
          <w:szCs w:val="24"/>
        </w:rPr>
        <w:t xml:space="preserve"> населенных пунктах МО «Тихоновка» хозяйственно-питьевое водоснабжение осуществляется, в основном, децентрализовано. 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Водоснабжение населения осуществляется от отдельно расположенных скважин, которые работают локально на свою зону. </w:t>
      </w:r>
    </w:p>
    <w:p w:rsidR="000C16C1" w:rsidRPr="00A02AF9" w:rsidRDefault="000C16C1" w:rsidP="00A02AF9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Протоколы исследования питьевой воды на качество проводится на две водонапорные башни. Башни находятся в удовлетворительном состоянии, ремонты и строительства проведены в 2011-2013г.г.</w:t>
      </w:r>
    </w:p>
    <w:p w:rsidR="000C16C1" w:rsidRPr="00A02AF9" w:rsidRDefault="000C16C1" w:rsidP="000C16C1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Общая производительность </w:t>
      </w:r>
      <w:r w:rsidR="00A02AF9" w:rsidRPr="00A02AF9">
        <w:rPr>
          <w:rFonts w:ascii="Arial" w:hAnsi="Arial" w:cs="Arial"/>
          <w:sz w:val="24"/>
          <w:szCs w:val="24"/>
        </w:rPr>
        <w:t>составляет 148</w:t>
      </w:r>
      <w:r w:rsidRPr="00A02AF9">
        <w:rPr>
          <w:rFonts w:ascii="Arial" w:hAnsi="Arial" w:cs="Arial"/>
          <w:sz w:val="24"/>
          <w:szCs w:val="24"/>
        </w:rPr>
        <w:t xml:space="preserve"> м</w:t>
      </w:r>
      <w:r w:rsidRPr="00A02AF9">
        <w:rPr>
          <w:rFonts w:ascii="Arial" w:hAnsi="Arial" w:cs="Arial"/>
          <w:sz w:val="24"/>
          <w:szCs w:val="24"/>
          <w:vertAlign w:val="superscript"/>
        </w:rPr>
        <w:t>3</w:t>
      </w:r>
      <w:r w:rsidRPr="00A02AF9">
        <w:rPr>
          <w:rFonts w:ascii="Arial" w:hAnsi="Arial" w:cs="Arial"/>
          <w:sz w:val="24"/>
          <w:szCs w:val="24"/>
        </w:rPr>
        <w:t>/</w:t>
      </w:r>
      <w:proofErr w:type="spellStart"/>
      <w:r w:rsidRPr="00A02AF9">
        <w:rPr>
          <w:rFonts w:ascii="Arial" w:hAnsi="Arial" w:cs="Arial"/>
          <w:sz w:val="24"/>
          <w:szCs w:val="24"/>
        </w:rPr>
        <w:t>сут</w:t>
      </w:r>
      <w:proofErr w:type="spellEnd"/>
      <w:r w:rsidRPr="00A02AF9">
        <w:rPr>
          <w:rFonts w:ascii="Arial" w:hAnsi="Arial" w:cs="Arial"/>
          <w:sz w:val="24"/>
          <w:szCs w:val="24"/>
        </w:rPr>
        <w:t>. Общее водопотребление – 28 м</w:t>
      </w:r>
      <w:r w:rsidRPr="00A02AF9">
        <w:rPr>
          <w:rFonts w:ascii="Arial" w:hAnsi="Arial" w:cs="Arial"/>
          <w:sz w:val="24"/>
          <w:szCs w:val="24"/>
          <w:vertAlign w:val="superscript"/>
        </w:rPr>
        <w:t>3</w:t>
      </w:r>
      <w:r w:rsidRPr="00A02AF9">
        <w:rPr>
          <w:rFonts w:ascii="Arial" w:hAnsi="Arial" w:cs="Arial"/>
          <w:sz w:val="24"/>
          <w:szCs w:val="24"/>
        </w:rPr>
        <w:t>/</w:t>
      </w:r>
      <w:proofErr w:type="spellStart"/>
      <w:r w:rsidRPr="00A02AF9">
        <w:rPr>
          <w:rFonts w:ascii="Arial" w:hAnsi="Arial" w:cs="Arial"/>
          <w:sz w:val="24"/>
          <w:szCs w:val="24"/>
        </w:rPr>
        <w:t>сут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. </w:t>
      </w:r>
    </w:p>
    <w:p w:rsidR="000C16C1" w:rsidRPr="00A02AF9" w:rsidRDefault="000C16C1" w:rsidP="000C16C1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Водоочистных сооружений на водозаборах нет. Учет водопотребления </w:t>
      </w:r>
      <w:r w:rsidR="00A02AF9" w:rsidRPr="00A02AF9">
        <w:rPr>
          <w:rFonts w:ascii="Arial" w:hAnsi="Arial" w:cs="Arial"/>
          <w:sz w:val="24"/>
          <w:szCs w:val="24"/>
        </w:rPr>
        <w:t>и наличие</w:t>
      </w:r>
      <w:r w:rsidRPr="00A02AF9">
        <w:rPr>
          <w:rFonts w:ascii="Arial" w:hAnsi="Arial" w:cs="Arial"/>
          <w:sz w:val="24"/>
          <w:szCs w:val="24"/>
        </w:rPr>
        <w:t xml:space="preserve"> измерительных приборов отсутствует. 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В целевых программах «Питьевая вода» и «Чистая вода» </w:t>
      </w:r>
      <w:r w:rsidR="00A02AF9" w:rsidRPr="00A02AF9">
        <w:rPr>
          <w:rFonts w:ascii="Arial" w:hAnsi="Arial" w:cs="Arial"/>
          <w:sz w:val="24"/>
          <w:szCs w:val="24"/>
        </w:rPr>
        <w:t>администрация МО</w:t>
      </w:r>
      <w:r w:rsidRPr="00A02AF9">
        <w:rPr>
          <w:rFonts w:ascii="Arial" w:hAnsi="Arial" w:cs="Arial"/>
          <w:sz w:val="24"/>
          <w:szCs w:val="24"/>
        </w:rPr>
        <w:t xml:space="preserve"> «</w:t>
      </w:r>
      <w:r w:rsidR="00A02AF9" w:rsidRPr="00A02AF9">
        <w:rPr>
          <w:rFonts w:ascii="Arial" w:hAnsi="Arial" w:cs="Arial"/>
          <w:sz w:val="24"/>
          <w:szCs w:val="24"/>
        </w:rPr>
        <w:t>Тихоновка» не</w:t>
      </w:r>
      <w:r w:rsidRPr="00A02AF9">
        <w:rPr>
          <w:rFonts w:ascii="Arial" w:hAnsi="Arial" w:cs="Arial"/>
          <w:sz w:val="24"/>
          <w:szCs w:val="24"/>
        </w:rPr>
        <w:t xml:space="preserve"> участвует. </w:t>
      </w:r>
    </w:p>
    <w:p w:rsidR="000C16C1" w:rsidRPr="00A02AF9" w:rsidRDefault="000C16C1" w:rsidP="000C16C1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Часть население усадебной застройки пользуется водой из </w:t>
      </w:r>
      <w:r w:rsidR="00A02AF9" w:rsidRPr="00A02AF9">
        <w:rPr>
          <w:rFonts w:ascii="Arial" w:hAnsi="Arial" w:cs="Arial"/>
          <w:sz w:val="24"/>
          <w:szCs w:val="24"/>
        </w:rPr>
        <w:t>шахтных колодцев</w:t>
      </w:r>
      <w:r w:rsidRPr="00A02AF9">
        <w:rPr>
          <w:rFonts w:ascii="Arial" w:hAnsi="Arial" w:cs="Arial"/>
          <w:sz w:val="24"/>
          <w:szCs w:val="24"/>
        </w:rPr>
        <w:t>.</w:t>
      </w:r>
    </w:p>
    <w:p w:rsidR="000C16C1" w:rsidRPr="00A02AF9" w:rsidRDefault="000C16C1" w:rsidP="000C16C1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Износ сооружений </w:t>
      </w:r>
      <w:r w:rsidR="00E43936" w:rsidRPr="00A02AF9">
        <w:rPr>
          <w:rFonts w:ascii="Arial" w:hAnsi="Arial" w:cs="Arial"/>
          <w:sz w:val="24"/>
          <w:szCs w:val="24"/>
        </w:rPr>
        <w:t>водопровода составляет порядка 4</w:t>
      </w:r>
      <w:r w:rsidRPr="00A02AF9">
        <w:rPr>
          <w:rFonts w:ascii="Arial" w:hAnsi="Arial" w:cs="Arial"/>
          <w:sz w:val="24"/>
          <w:szCs w:val="24"/>
        </w:rPr>
        <w:t xml:space="preserve">8%.  </w:t>
      </w:r>
    </w:p>
    <w:p w:rsidR="000C16C1" w:rsidRPr="00A02AF9" w:rsidRDefault="000C16C1" w:rsidP="000C16C1">
      <w:pPr>
        <w:tabs>
          <w:tab w:val="left" w:pos="28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Наружное пожаротушение обеспечивается из водонапорных башен, а также из поверхностных источников. </w:t>
      </w:r>
    </w:p>
    <w:p w:rsidR="000C16C1" w:rsidRPr="00A02AF9" w:rsidRDefault="00A02AF9" w:rsidP="000C16C1">
      <w:pPr>
        <w:tabs>
          <w:tab w:val="left" w:pos="284"/>
        </w:tabs>
        <w:spacing w:after="0"/>
        <w:outlineLvl w:val="0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Таблица Характеристика</w:t>
      </w:r>
      <w:r w:rsidR="000C16C1" w:rsidRPr="00A02AF9">
        <w:rPr>
          <w:rFonts w:ascii="Arial" w:hAnsi="Arial" w:cs="Arial"/>
          <w:sz w:val="24"/>
          <w:szCs w:val="24"/>
        </w:rPr>
        <w:t xml:space="preserve"> сооружений водоснабжения МО «Тихоновка»</w:t>
      </w:r>
    </w:p>
    <w:p w:rsidR="000C16C1" w:rsidRPr="00A02AF9" w:rsidRDefault="000C16C1" w:rsidP="000C16C1">
      <w:pPr>
        <w:tabs>
          <w:tab w:val="left" w:pos="284"/>
        </w:tabs>
        <w:spacing w:after="0"/>
        <w:ind w:left="-567" w:firstLine="283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1638"/>
        <w:gridCol w:w="2131"/>
        <w:gridCol w:w="638"/>
        <w:gridCol w:w="1220"/>
        <w:gridCol w:w="1833"/>
        <w:gridCol w:w="1187"/>
      </w:tblGrid>
      <w:tr w:rsidR="000C16C1" w:rsidRPr="00A02AF9" w:rsidTr="000C16C1">
        <w:trPr>
          <w:trHeight w:val="58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A02AF9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A02AF9">
              <w:rPr>
                <w:rFonts w:ascii="Courier New" w:hAnsi="Courier New" w:cs="Courier New"/>
                <w:b/>
              </w:rPr>
              <w:t>Населенный пункт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A02AF9">
              <w:rPr>
                <w:rFonts w:ascii="Courier New" w:hAnsi="Courier New" w:cs="Courier New"/>
                <w:b/>
              </w:rPr>
              <w:t>Принадлежность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A02AF9">
              <w:rPr>
                <w:rFonts w:ascii="Courier New" w:hAnsi="Courier New" w:cs="Courier New"/>
                <w:b/>
              </w:rPr>
              <w:t xml:space="preserve">Кол-во, </w:t>
            </w:r>
            <w:proofErr w:type="spellStart"/>
            <w:r w:rsidRPr="00A02AF9">
              <w:rPr>
                <w:rFonts w:ascii="Courier New" w:hAnsi="Courier New" w:cs="Courier New"/>
                <w:b/>
              </w:rPr>
              <w:t>шт</w:t>
            </w:r>
            <w:proofErr w:type="spell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A02AF9">
              <w:rPr>
                <w:rFonts w:ascii="Courier New" w:hAnsi="Courier New" w:cs="Courier New"/>
                <w:b/>
              </w:rPr>
              <w:t>Проектная мощность, м</w:t>
            </w:r>
            <w:r w:rsidRPr="00A02AF9">
              <w:rPr>
                <w:rFonts w:ascii="Courier New" w:hAnsi="Courier New" w:cs="Courier New"/>
                <w:b/>
                <w:vertAlign w:val="superscript"/>
              </w:rPr>
              <w:t>3</w:t>
            </w:r>
            <w:r w:rsidRPr="00A02AF9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A02AF9">
              <w:rPr>
                <w:rFonts w:ascii="Courier New" w:hAnsi="Courier New" w:cs="Courier New"/>
                <w:b/>
              </w:rPr>
              <w:t>сут</w:t>
            </w:r>
            <w:proofErr w:type="spellEnd"/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A02AF9">
              <w:rPr>
                <w:rFonts w:ascii="Courier New" w:hAnsi="Courier New" w:cs="Courier New"/>
                <w:b/>
              </w:rPr>
              <w:t>Фактическое водопотребление, м</w:t>
            </w:r>
            <w:r w:rsidRPr="00A02AF9">
              <w:rPr>
                <w:rFonts w:ascii="Courier New" w:hAnsi="Courier New" w:cs="Courier New"/>
                <w:b/>
                <w:vertAlign w:val="superscript"/>
              </w:rPr>
              <w:t>3</w:t>
            </w:r>
            <w:r w:rsidRPr="00A02AF9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A02AF9">
              <w:rPr>
                <w:rFonts w:ascii="Courier New" w:hAnsi="Courier New" w:cs="Courier New"/>
                <w:b/>
              </w:rPr>
              <w:t>сут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A02AF9">
              <w:rPr>
                <w:rFonts w:ascii="Courier New" w:hAnsi="Courier New" w:cs="Courier New"/>
                <w:b/>
              </w:rPr>
              <w:t>Вид источника</w:t>
            </w:r>
          </w:p>
        </w:tc>
      </w:tr>
      <w:tr w:rsidR="000C16C1" w:rsidRPr="00A02AF9" w:rsidTr="000C16C1">
        <w:trPr>
          <w:trHeight w:val="446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с.Тихоновка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E43936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ПЧ-139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18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скважина</w:t>
            </w:r>
          </w:p>
        </w:tc>
      </w:tr>
      <w:tr w:rsidR="000C16C1" w:rsidRPr="00A02AF9" w:rsidTr="000C16C1">
        <w:trPr>
          <w:trHeight w:val="32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с.Тихоновка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A02AF9">
              <w:rPr>
                <w:rFonts w:ascii="Courier New" w:hAnsi="Courier New" w:cs="Courier New"/>
              </w:rPr>
              <w:t>Тихоновская</w:t>
            </w:r>
            <w:proofErr w:type="spellEnd"/>
            <w:r w:rsidR="00E43936" w:rsidRPr="00A02AF9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02AF9">
              <w:rPr>
                <w:rFonts w:ascii="Courier New" w:hAnsi="Courier New" w:cs="Courier New"/>
              </w:rPr>
              <w:t>уч.больница</w:t>
            </w:r>
            <w:proofErr w:type="spellEnd"/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скважина</w:t>
            </w:r>
          </w:p>
        </w:tc>
      </w:tr>
      <w:tr w:rsidR="000C16C1" w:rsidRPr="00A02AF9" w:rsidTr="000C16C1">
        <w:trPr>
          <w:trHeight w:val="375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с.Тихоновка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E43936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  <w:lang w:eastAsia="en-US"/>
              </w:rPr>
              <w:t>Администрация МО «Тихоновка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23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скважина</w:t>
            </w:r>
          </w:p>
        </w:tc>
      </w:tr>
      <w:tr w:rsidR="000C16C1" w:rsidRPr="00A02AF9" w:rsidTr="000C16C1">
        <w:trPr>
          <w:trHeight w:val="388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д.Чилим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E43936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А</w:t>
            </w:r>
            <w:r w:rsidR="00473F0F" w:rsidRPr="00A02AF9">
              <w:rPr>
                <w:rFonts w:ascii="Courier New" w:hAnsi="Courier New" w:cs="Courier New"/>
              </w:rPr>
              <w:t>д</w:t>
            </w:r>
            <w:r w:rsidRPr="00A02AF9">
              <w:rPr>
                <w:rFonts w:ascii="Courier New" w:hAnsi="Courier New" w:cs="Courier New"/>
              </w:rPr>
              <w:t xml:space="preserve">министрация МО </w:t>
            </w:r>
            <w:r w:rsidR="00473F0F" w:rsidRPr="00A02AF9">
              <w:rPr>
                <w:rFonts w:ascii="Courier New" w:hAnsi="Courier New" w:cs="Courier New"/>
              </w:rPr>
              <w:t>«Тихоновка»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н/д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н/д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скважина</w:t>
            </w:r>
          </w:p>
        </w:tc>
      </w:tr>
      <w:tr w:rsidR="000C16C1" w:rsidRPr="00A02AF9" w:rsidTr="000C16C1">
        <w:trPr>
          <w:trHeight w:val="39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д. Парамоновка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-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-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-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284"/>
              </w:tabs>
              <w:spacing w:after="0"/>
              <w:jc w:val="center"/>
              <w:rPr>
                <w:rFonts w:ascii="Courier New" w:hAnsi="Courier New" w:cs="Courier New"/>
                <w:lang w:eastAsia="en-US"/>
              </w:rPr>
            </w:pPr>
            <w:r w:rsidRPr="00A02AF9">
              <w:rPr>
                <w:rFonts w:ascii="Courier New" w:hAnsi="Courier New" w:cs="Courier New"/>
              </w:rPr>
              <w:t>-</w:t>
            </w:r>
          </w:p>
        </w:tc>
      </w:tr>
    </w:tbl>
    <w:p w:rsidR="000C16C1" w:rsidRPr="00A02AF9" w:rsidRDefault="000C16C1" w:rsidP="000C16C1">
      <w:pPr>
        <w:keepNext/>
        <w:spacing w:after="0" w:line="264" w:lineRule="auto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0C16C1" w:rsidRPr="00A02AF9" w:rsidRDefault="000C16C1" w:rsidP="00A02A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Муниципальное образование «Тихоновка» планирует следующие мероприятия по улучшению водоснабжения населения: ремонт летнего водопровода, приобретение и монтаж водоочистной установки для водонапорных башен ул. Чехова и д. Чилим </w:t>
      </w:r>
    </w:p>
    <w:p w:rsidR="000C16C1" w:rsidRPr="00A02AF9" w:rsidRDefault="000C16C1" w:rsidP="00A02AF9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2.3.Анализ существующей организации объектов, используемых для утилизации (захоронении) твердых бытовых отходов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В настоящее время на территории муниципального образования имеется действующая несанкционированная свалка, площадь земельного участка которого составляет </w:t>
      </w:r>
      <w:smartTag w:uri="urn:schemas-microsoft-com:office:smarttags" w:element="metricconverter">
        <w:smartTagPr>
          <w:attr w:name="ProductID" w:val="0.5 га"/>
        </w:smartTagPr>
        <w:r w:rsidRPr="00A02AF9">
          <w:rPr>
            <w:rFonts w:ascii="Arial" w:eastAsia="Calibri" w:hAnsi="Arial" w:cs="Arial"/>
            <w:sz w:val="24"/>
            <w:szCs w:val="24"/>
            <w:lang w:eastAsia="en-US"/>
          </w:rPr>
          <w:t>0.5 га</w:t>
        </w:r>
      </w:smartTag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Эксплуатация свалки осуществляется с 1973 года. Среднегодовое количество размещенных отходов составляет </w:t>
      </w:r>
      <w:smartTag w:uri="urn:schemas-microsoft-com:office:smarttags" w:element="metricconverter">
        <w:smartTagPr>
          <w:attr w:name="ProductID" w:val="142 куб. м"/>
        </w:smartTagPr>
        <w:r w:rsidRPr="00A02AF9">
          <w:rPr>
            <w:rFonts w:ascii="Arial" w:eastAsia="Calibri" w:hAnsi="Arial" w:cs="Arial"/>
            <w:sz w:val="24"/>
            <w:szCs w:val="24"/>
            <w:lang w:eastAsia="en-US"/>
          </w:rPr>
          <w:t>142 куб. м</w:t>
        </w:r>
      </w:smartTag>
      <w:r w:rsidRPr="00A02AF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Расстояние от границ свалки до ближайшего водного объекта (р. </w:t>
      </w:r>
      <w:proofErr w:type="spellStart"/>
      <w:r w:rsidRPr="00A02AF9">
        <w:rPr>
          <w:rFonts w:ascii="Arial" w:eastAsia="Calibri" w:hAnsi="Arial" w:cs="Arial"/>
          <w:sz w:val="24"/>
          <w:szCs w:val="24"/>
          <w:lang w:eastAsia="en-US"/>
        </w:rPr>
        <w:t>Ида</w:t>
      </w:r>
      <w:proofErr w:type="spellEnd"/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) составляет 3 км. Во время ливневых дождей загрязняющие вещества из «тела» свалки не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попадают в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реку.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Согласно СанПиН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 w:rsidRPr="00A02AF9">
          <w:rPr>
            <w:rFonts w:ascii="Arial" w:eastAsia="Calibri" w:hAnsi="Arial" w:cs="Arial"/>
            <w:sz w:val="24"/>
            <w:szCs w:val="24"/>
            <w:lang w:eastAsia="en-US"/>
          </w:rPr>
          <w:t>500 м</w:t>
        </w:r>
      </w:smartTag>
      <w:r w:rsidRPr="00A02AF9">
        <w:rPr>
          <w:rFonts w:ascii="Arial" w:eastAsia="Calibri" w:hAnsi="Arial" w:cs="Arial"/>
          <w:sz w:val="24"/>
          <w:szCs w:val="24"/>
          <w:lang w:eastAsia="en-US"/>
        </w:rPr>
        <w:t>. Расстояние от границ свалки до границ селитебной зоны составляет 1 км.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Согласно СНиП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образовании при населении 1618 человек за год может образоваться 142 куб.м.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0C16C1" w:rsidRPr="00A02AF9" w:rsidRDefault="000C16C1" w:rsidP="000C16C1">
      <w:pPr>
        <w:spacing w:after="0"/>
        <w:ind w:right="-6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Загрязнение почв отходами производства и потребления является одной из серьезных экологических проблем как для муниципального образования «Тихоновка», так и для Боханского 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0C16C1" w:rsidRPr="00A02AF9" w:rsidRDefault="000C16C1" w:rsidP="000C16C1">
      <w:pPr>
        <w:tabs>
          <w:tab w:val="num" w:pos="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В настоящее время на территории муниципального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образования нет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организованных участков для сбора, удаления и утилизации ТБО, на перспективу предусмотрено выделение площадки для сбора ТБО</w:t>
      </w:r>
    </w:p>
    <w:p w:rsidR="000C16C1" w:rsidRPr="00A02AF9" w:rsidRDefault="000C16C1" w:rsidP="000C16C1">
      <w:pPr>
        <w:spacing w:after="0"/>
        <w:ind w:right="-6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Значительная часть отходов потребления сжигается на местах, в отопительных печах, либо идет на корм скоту.</w:t>
      </w:r>
    </w:p>
    <w:p w:rsidR="000C16C1" w:rsidRPr="00A02AF9" w:rsidRDefault="000C16C1" w:rsidP="000C16C1">
      <w:pPr>
        <w:spacing w:after="0"/>
        <w:ind w:right="-6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Бункера должны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В настоящее время на территории Боханского района разрабатывается программа по генеральной схеме санитарной очистки территории Боханского муниципального района, в которой поселение принимает активное участие.</w:t>
      </w:r>
    </w:p>
    <w:p w:rsidR="000C16C1" w:rsidRPr="00A02AF9" w:rsidRDefault="000C16C1" w:rsidP="000C16C1">
      <w:pPr>
        <w:tabs>
          <w:tab w:val="num" w:pos="360"/>
        </w:tabs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C16C1" w:rsidRPr="00A02AF9" w:rsidRDefault="000C16C1" w:rsidP="000C16C1">
      <w:pPr>
        <w:tabs>
          <w:tab w:val="num" w:pos="360"/>
        </w:tabs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>2.3.1. Программа инвестиционных проектов в сфере утилизации твердых бытовых отходов</w:t>
      </w:r>
    </w:p>
    <w:p w:rsidR="000C16C1" w:rsidRPr="00A02AF9" w:rsidRDefault="000C16C1" w:rsidP="000C16C1">
      <w:pPr>
        <w:tabs>
          <w:tab w:val="num" w:pos="360"/>
        </w:tabs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C16C1" w:rsidRPr="00A02AF9" w:rsidRDefault="000C16C1" w:rsidP="000C16C1">
      <w:pPr>
        <w:tabs>
          <w:tab w:val="num" w:pos="36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Программа инвестиционных проектов в сфере утилизации твердых бытовых отходов на территории муниципального образования «Тихоновка» отражена в таблице 3.</w:t>
      </w:r>
    </w:p>
    <w:p w:rsidR="000C16C1" w:rsidRPr="00A02AF9" w:rsidRDefault="000C16C1" w:rsidP="000C16C1">
      <w:pPr>
        <w:spacing w:after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lastRenderedPageBreak/>
        <w:t>Таблица 3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54"/>
        <w:gridCol w:w="567"/>
        <w:gridCol w:w="425"/>
        <w:gridCol w:w="425"/>
        <w:gridCol w:w="567"/>
        <w:gridCol w:w="425"/>
        <w:gridCol w:w="567"/>
        <w:gridCol w:w="567"/>
        <w:gridCol w:w="744"/>
        <w:gridCol w:w="708"/>
        <w:gridCol w:w="1276"/>
        <w:gridCol w:w="1985"/>
      </w:tblGrid>
      <w:tr w:rsidR="00203F33" w:rsidRPr="000C16C1" w:rsidTr="00203F33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№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203F3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Наименование </w:t>
            </w:r>
          </w:p>
          <w:p w:rsidR="00203F33" w:rsidRPr="00A02AF9" w:rsidRDefault="00203F33" w:rsidP="00203F33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F33" w:rsidRPr="00A02AF9" w:rsidRDefault="00203F33" w:rsidP="00473F0F">
            <w:pPr>
              <w:spacing w:after="0"/>
              <w:ind w:right="113" w:firstLine="45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F33" w:rsidRPr="00A02AF9" w:rsidRDefault="00203F33" w:rsidP="00203F33">
            <w:pPr>
              <w:spacing w:after="0"/>
              <w:ind w:left="113" w:right="113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203F33">
            <w:pPr>
              <w:spacing w:after="0"/>
              <w:ind w:left="113" w:right="113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03F33" w:rsidRPr="00A02AF9" w:rsidRDefault="00203F33" w:rsidP="00203F33">
            <w:pPr>
              <w:spacing w:after="0"/>
              <w:ind w:left="113" w:right="113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203F33">
            <w:pPr>
              <w:spacing w:after="0"/>
              <w:ind w:right="113" w:firstLine="4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203F33">
            <w:pPr>
              <w:spacing w:after="0"/>
              <w:ind w:right="113" w:firstLine="4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203F33">
            <w:pPr>
              <w:spacing w:after="0"/>
              <w:ind w:right="113" w:firstLine="4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2020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473F0F">
            <w:pPr>
              <w:spacing w:after="0"/>
              <w:ind w:left="113" w:right="113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2021-2025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473F0F">
            <w:pPr>
              <w:spacing w:after="0"/>
              <w:ind w:left="113" w:right="113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473F0F">
            <w:pPr>
              <w:spacing w:after="0"/>
              <w:ind w:left="113" w:right="113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2031-2032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Сметная </w:t>
            </w:r>
          </w:p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Стоимость (</w:t>
            </w:r>
            <w:proofErr w:type="spellStart"/>
            <w:r w:rsidRPr="00A02AF9">
              <w:rPr>
                <w:rFonts w:ascii="Courier New" w:eastAsia="Calibri" w:hAnsi="Courier New" w:cs="Courier New"/>
                <w:lang w:eastAsia="en-US"/>
              </w:rPr>
              <w:t>т.р</w:t>
            </w:r>
            <w:proofErr w:type="spellEnd"/>
            <w:r w:rsidRPr="00A02AF9">
              <w:rPr>
                <w:rFonts w:ascii="Courier New" w:eastAsia="Calibri" w:hAnsi="Courier New" w:cs="Courier New"/>
                <w:lang w:eastAsia="en-US"/>
              </w:rPr>
              <w:t>)</w:t>
            </w:r>
          </w:p>
        </w:tc>
      </w:tr>
      <w:tr w:rsidR="00203F33" w:rsidRPr="000C16C1" w:rsidTr="00006C86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Приобретение контейнеров для м</w:t>
            </w:r>
            <w:r w:rsidR="00006C86" w:rsidRPr="00A02AF9">
              <w:rPr>
                <w:rFonts w:ascii="Courier New" w:eastAsia="Calibri" w:hAnsi="Courier New" w:cs="Courier New"/>
                <w:lang w:eastAsia="en-US"/>
              </w:rPr>
              <w:t>усора (9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="00006C86" w:rsidRPr="00A02AF9">
              <w:rPr>
                <w:rFonts w:ascii="Courier New" w:eastAsia="Calibri" w:hAnsi="Courier New" w:cs="Courier New"/>
                <w:lang w:eastAsia="en-US"/>
              </w:rPr>
              <w:t>ш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>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ind w:firstLine="48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006C86" w:rsidP="00006C86">
            <w:pPr>
              <w:spacing w:after="0"/>
              <w:ind w:firstLine="4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006C86" w:rsidP="00006C86">
            <w:pPr>
              <w:spacing w:after="0"/>
              <w:ind w:firstLine="48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006C86" w:rsidP="00006C86">
            <w:pPr>
              <w:tabs>
                <w:tab w:val="left" w:pos="345"/>
                <w:tab w:val="center" w:pos="3676"/>
              </w:tabs>
              <w:spacing w:after="0"/>
              <w:ind w:firstLine="4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 </w:t>
            </w:r>
            <w:r w:rsidR="00203F33"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006C86" w:rsidP="00006C86">
            <w:pPr>
              <w:tabs>
                <w:tab w:val="left" w:pos="345"/>
                <w:tab w:val="center" w:pos="3676"/>
              </w:tabs>
              <w:spacing w:after="0"/>
              <w:ind w:firstLine="4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tabs>
                <w:tab w:val="left" w:pos="345"/>
                <w:tab w:val="center" w:pos="3676"/>
              </w:tabs>
              <w:spacing w:after="0"/>
              <w:ind w:firstLine="4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   </w:t>
            </w:r>
            <w:r w:rsidR="00006C86"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006C86" w:rsidP="00203F33">
            <w:pPr>
              <w:tabs>
                <w:tab w:val="left" w:pos="345"/>
                <w:tab w:val="center" w:pos="3676"/>
              </w:tabs>
              <w:spacing w:after="0"/>
              <w:ind w:firstLine="48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450</w:t>
            </w:r>
          </w:p>
        </w:tc>
      </w:tr>
      <w:tr w:rsidR="00203F33" w:rsidRPr="000C16C1" w:rsidTr="00006C86">
        <w:trPr>
          <w:cantSplit/>
          <w:trHeight w:val="1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Строительство площадок для установки мусорных бункеров:</w:t>
            </w:r>
          </w:p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Село Тихоновка</w:t>
            </w:r>
          </w:p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Д.Чилим</w:t>
            </w:r>
          </w:p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Д. Парамоновка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right="113"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473F0F">
            <w:pPr>
              <w:spacing w:after="0"/>
              <w:ind w:left="113" w:right="113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ind w:firstLine="72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   </w:t>
            </w:r>
          </w:p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6" w:rsidRPr="00A02AF9" w:rsidRDefault="00006C86" w:rsidP="00006C86">
            <w:pPr>
              <w:spacing w:after="0"/>
              <w:ind w:firstLine="72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006C86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203F33" w:rsidP="00203F33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  <w:p w:rsidR="00203F33" w:rsidRPr="00A02AF9" w:rsidRDefault="00006C86" w:rsidP="00006C86">
            <w:pPr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600</w:t>
            </w:r>
          </w:p>
        </w:tc>
      </w:tr>
      <w:tr w:rsidR="00203F33" w:rsidRPr="000C16C1" w:rsidTr="00203F33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ind w:firstLine="45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tabs>
                <w:tab w:val="center" w:pos="3652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tabs>
                <w:tab w:val="center" w:pos="3652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203F33" w:rsidP="000C16C1">
            <w:pPr>
              <w:tabs>
                <w:tab w:val="center" w:pos="3652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33" w:rsidRPr="00A02AF9" w:rsidRDefault="00006C86" w:rsidP="000C16C1">
            <w:pPr>
              <w:tabs>
                <w:tab w:val="center" w:pos="3652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10</w:t>
            </w:r>
            <w:r w:rsidR="00203F33" w:rsidRPr="00A02AF9">
              <w:rPr>
                <w:rFonts w:ascii="Courier New" w:eastAsia="Calibri" w:hAnsi="Courier New" w:cs="Courier New"/>
                <w:lang w:eastAsia="en-US"/>
              </w:rPr>
              <w:t>50 т.р.</w:t>
            </w:r>
            <w:r w:rsidR="00203F33" w:rsidRPr="00A02AF9">
              <w:rPr>
                <w:rFonts w:ascii="Courier New" w:eastAsia="Calibri" w:hAnsi="Courier New" w:cs="Courier New"/>
                <w:lang w:eastAsia="en-US"/>
              </w:rPr>
              <w:tab/>
              <w:t>310,0</w:t>
            </w:r>
          </w:p>
        </w:tc>
      </w:tr>
    </w:tbl>
    <w:p w:rsidR="000C16C1" w:rsidRPr="000C16C1" w:rsidRDefault="000C16C1" w:rsidP="000C16C1">
      <w:pPr>
        <w:spacing w:after="0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2.4. Анализ существующего состояния дорожной сети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Территория муниципального образования «Тихоновка», в целом, хорошо связана  автодорожным сообщением с центром муниципального района п. Бохан  системой автодорог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содержатся в неудовлетворительном состоянии, требуют капитального ремонта.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Развитие экономики муниципального образования «Тихоновка» зависит от состояния автомобильный дорог. Удовлетворение потребностей населения муниципального образования «Тихоновка»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Увеличение количества транспортных средств и повышение интенсивности транспортных потоков основные факторы необходимости корректировки транспортной схемы села. В настоящее время, автомобильные дороги не соответствуют современным 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требованиям, предъявляемым к их качеству, а уровень износа продолжает увеличиваться. Перед администрацией муниципального </w:t>
      </w:r>
      <w:r w:rsidR="00A02AF9" w:rsidRPr="00A02AF9">
        <w:rPr>
          <w:rFonts w:ascii="Arial" w:eastAsia="Calibri" w:hAnsi="Arial" w:cs="Arial"/>
          <w:sz w:val="24"/>
          <w:szCs w:val="24"/>
          <w:lang w:eastAsia="en-US"/>
        </w:rPr>
        <w:t>образования «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t xml:space="preserve">Тихоновка» стоит задача по совершенствованию и развитию 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</w:t>
      </w:r>
      <w:r w:rsidRPr="00A02AF9">
        <w:rPr>
          <w:rFonts w:ascii="Arial" w:eastAsia="Calibri" w:hAnsi="Arial" w:cs="Arial"/>
          <w:sz w:val="24"/>
          <w:szCs w:val="24"/>
          <w:lang w:eastAsia="en-US"/>
        </w:rPr>
        <w:lastRenderedPageBreak/>
        <w:t>доведением ее характеристик до нормативных с учетом ресурсных возможностей.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16C1" w:rsidRPr="00A02AF9" w:rsidRDefault="000C16C1" w:rsidP="000C16C1">
      <w:pPr>
        <w:tabs>
          <w:tab w:val="num" w:pos="360"/>
        </w:tabs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b/>
          <w:sz w:val="24"/>
          <w:szCs w:val="24"/>
          <w:lang w:eastAsia="en-US"/>
        </w:rPr>
        <w:t xml:space="preserve">2.4.1. Программа инвестиционных проектов в сфере дорожного строительства  </w:t>
      </w:r>
    </w:p>
    <w:p w:rsidR="000C16C1" w:rsidRPr="00A02AF9" w:rsidRDefault="000C16C1" w:rsidP="000C16C1">
      <w:pPr>
        <w:tabs>
          <w:tab w:val="num" w:pos="360"/>
        </w:tabs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02AF9">
        <w:rPr>
          <w:rFonts w:ascii="Arial" w:eastAsia="Calibri" w:hAnsi="Arial" w:cs="Arial"/>
          <w:sz w:val="24"/>
          <w:szCs w:val="24"/>
          <w:lang w:eastAsia="en-US"/>
        </w:rPr>
        <w:t>Программа инвестиционных проектов в сфере дорожного строительства муниципального образования «Тихоновка» на 2012 -2015 годы (реконструкция и строительство дорог) отражена в муниципальной целевой программе «Развитие сети автомобильных дорог общего пользования в муниципальном образовании «Тихоновка», утвержденном Постановление главы МО «Тихоновка» № 39 от 28.06.2011г.</w:t>
      </w:r>
    </w:p>
    <w:p w:rsidR="000C16C1" w:rsidRPr="00A02AF9" w:rsidRDefault="000C16C1" w:rsidP="000C16C1">
      <w:pPr>
        <w:tabs>
          <w:tab w:val="num" w:pos="360"/>
        </w:tabs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0C16C1" w:rsidRPr="00A02AF9" w:rsidRDefault="000C16C1" w:rsidP="000C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pacing w:after="0"/>
        <w:jc w:val="center"/>
        <w:rPr>
          <w:rFonts w:ascii="Courier New" w:eastAsia="Calibri" w:hAnsi="Courier New" w:cs="Courier New"/>
          <w:lang w:eastAsia="en-US"/>
        </w:rPr>
      </w:pPr>
      <w:r w:rsidRPr="00A02AF9">
        <w:rPr>
          <w:rFonts w:ascii="Courier New" w:eastAsia="Calibri" w:hAnsi="Courier New" w:cs="Courier New"/>
          <w:lang w:eastAsia="en-US"/>
        </w:rPr>
        <w:t>ПЕРЕЧЕНЬ</w:t>
      </w:r>
    </w:p>
    <w:p w:rsidR="000C16C1" w:rsidRPr="00A02AF9" w:rsidRDefault="000C16C1" w:rsidP="000C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pacing w:after="0"/>
        <w:jc w:val="center"/>
        <w:rPr>
          <w:rFonts w:ascii="Courier New" w:eastAsia="Calibri" w:hAnsi="Courier New" w:cs="Courier New"/>
          <w:lang w:eastAsia="en-US"/>
        </w:rPr>
      </w:pPr>
    </w:p>
    <w:p w:rsidR="000C16C1" w:rsidRPr="00A02AF9" w:rsidRDefault="000C16C1" w:rsidP="000C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pacing w:after="0"/>
        <w:jc w:val="center"/>
        <w:rPr>
          <w:rFonts w:ascii="Courier New" w:eastAsia="Calibri" w:hAnsi="Courier New" w:cs="Courier New"/>
          <w:lang w:eastAsia="en-US"/>
        </w:rPr>
      </w:pPr>
      <w:r w:rsidRPr="00A02AF9">
        <w:rPr>
          <w:rFonts w:ascii="Courier New" w:eastAsia="Calibri" w:hAnsi="Courier New" w:cs="Courier New"/>
          <w:lang w:eastAsia="en-US"/>
        </w:rPr>
        <w:t>объектов по строительству, реконструкции, капитальному ремонту и ремонту автомобильных дорог и тротуаров</w:t>
      </w:r>
    </w:p>
    <w:p w:rsidR="000C16C1" w:rsidRPr="00A02AF9" w:rsidRDefault="000C16C1" w:rsidP="000C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</w:tabs>
        <w:spacing w:after="0"/>
        <w:jc w:val="center"/>
        <w:rPr>
          <w:rFonts w:ascii="Courier New" w:eastAsia="Calibri" w:hAnsi="Courier New" w:cs="Courier New"/>
          <w:lang w:eastAsia="en-US"/>
        </w:rPr>
      </w:pPr>
      <w:r w:rsidRPr="00A02AF9">
        <w:rPr>
          <w:rFonts w:ascii="Courier New" w:eastAsia="Calibri" w:hAnsi="Courier New" w:cs="Courier New"/>
          <w:lang w:eastAsia="en-US"/>
        </w:rPr>
        <w:t>за счет средств Фонда софинансирования по годам.</w:t>
      </w:r>
    </w:p>
    <w:p w:rsidR="000C16C1" w:rsidRPr="00A02AF9" w:rsidRDefault="000C16C1" w:rsidP="000C1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/>
        <w:jc w:val="center"/>
        <w:rPr>
          <w:rFonts w:ascii="Courier New" w:eastAsia="Calibri" w:hAnsi="Courier New" w:cs="Courier New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2290"/>
        <w:gridCol w:w="1534"/>
        <w:gridCol w:w="2290"/>
        <w:gridCol w:w="2387"/>
      </w:tblGrid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№</w:t>
            </w:r>
          </w:p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Наименование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Стоимость объекта</w:t>
            </w:r>
          </w:p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в тыс.руб.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Финансирование из областного</w:t>
            </w:r>
          </w:p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color w:val="FF0000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Финансирование из местного бюджета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Ремонт дорог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2012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ул. Свердлова, Ленина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1129,0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1088,0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41,0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2013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 Свердлова, Ленина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913,0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869,0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44,0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ул. Назаренко </w:t>
            </w:r>
          </w:p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ремонт моста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950,0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500,0</w:t>
            </w:r>
          </w:p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450,0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2015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 Подгорная</w:t>
            </w:r>
          </w:p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 Назаренко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900,0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900,0</w:t>
            </w:r>
          </w:p>
        </w:tc>
      </w:tr>
      <w:tr w:rsidR="000C16C1" w:rsidRPr="00A02AF9" w:rsidTr="000C16C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BE7F58" w:rsidP="00473F0F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 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>2016 год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 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600,0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600,0</w:t>
            </w:r>
          </w:p>
        </w:tc>
      </w:tr>
      <w:tr w:rsidR="000C16C1" w:rsidRPr="00A02AF9" w:rsidTr="000C16C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473F0F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                                                               </w:t>
            </w:r>
            <w:r w:rsidR="00BE7F58" w:rsidRPr="00A02AF9">
              <w:rPr>
                <w:rFonts w:ascii="Courier New" w:eastAsia="Calibri" w:hAnsi="Courier New" w:cs="Courier New"/>
                <w:lang w:eastAsia="en-US"/>
              </w:rPr>
              <w:t xml:space="preserve">   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>2017 год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 Подгорная</w:t>
            </w:r>
          </w:p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Ремонт моста</w:t>
            </w:r>
            <w:r w:rsidR="00473F0F" w:rsidRPr="00A02AF9">
              <w:rPr>
                <w:rFonts w:ascii="Courier New" w:eastAsia="Calibri" w:hAnsi="Courier New" w:cs="Courier New"/>
                <w:lang w:eastAsia="en-US"/>
              </w:rPr>
              <w:t xml:space="preserve"> по ул. Школьная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700,0</w:t>
            </w:r>
          </w:p>
        </w:tc>
      </w:tr>
      <w:tr w:rsidR="000C16C1" w:rsidRPr="00A02AF9" w:rsidTr="000C16C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BE7F58" w:rsidP="00473F0F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>2018 год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Д.Чилим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13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>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BE7F58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13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>00,0</w:t>
            </w:r>
          </w:p>
        </w:tc>
      </w:tr>
      <w:tr w:rsidR="000C16C1" w:rsidRPr="00A02AF9" w:rsidTr="000C16C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2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>019 год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 Гагарина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700,0</w:t>
            </w:r>
          </w:p>
        </w:tc>
      </w:tr>
      <w:tr w:rsidR="000C16C1" w:rsidRPr="00A02AF9" w:rsidTr="000C16C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</w:t>
            </w:r>
            <w:r w:rsidR="000C16C1" w:rsidRPr="00A02AF9">
              <w:rPr>
                <w:rFonts w:ascii="Courier New" w:eastAsia="Calibri" w:hAnsi="Courier New" w:cs="Courier New"/>
                <w:lang w:eastAsia="en-US"/>
              </w:rPr>
              <w:t>2020 год</w:t>
            </w:r>
          </w:p>
        </w:tc>
      </w:tr>
      <w:tr w:rsidR="000C16C1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М-он</w:t>
            </w:r>
            <w:r w:rsidR="00A02AF9">
              <w:rPr>
                <w:rFonts w:ascii="Courier New" w:eastAsia="Calibri" w:hAnsi="Courier New" w:cs="Courier New"/>
                <w:lang w:eastAsia="en-US"/>
              </w:rPr>
              <w:t xml:space="preserve"> </w:t>
            </w:r>
            <w:r w:rsidRPr="00A02AF9">
              <w:rPr>
                <w:rFonts w:ascii="Courier New" w:eastAsia="Calibri" w:hAnsi="Courier New" w:cs="Courier New"/>
                <w:lang w:eastAsia="en-US"/>
              </w:rPr>
              <w:t>Тальяны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C1" w:rsidRPr="00A02AF9" w:rsidRDefault="000C16C1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700,0</w:t>
            </w:r>
          </w:p>
        </w:tc>
      </w:tr>
      <w:tr w:rsidR="00BE7F58" w:rsidRPr="00A02AF9" w:rsidTr="00F729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8" w:rsidRPr="00A02AF9" w:rsidRDefault="00BE7F58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     2021-2025 гг.</w:t>
            </w:r>
          </w:p>
        </w:tc>
      </w:tr>
      <w:tr w:rsidR="00473F0F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F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58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Ул. </w:t>
            </w:r>
            <w:r w:rsidR="00BE7F58" w:rsidRPr="00A02AF9">
              <w:rPr>
                <w:rFonts w:ascii="Courier New" w:eastAsia="Calibri" w:hAnsi="Courier New" w:cs="Courier New"/>
                <w:lang w:eastAsia="en-US"/>
              </w:rPr>
              <w:t xml:space="preserve">Калинина, </w:t>
            </w:r>
          </w:p>
          <w:p w:rsidR="00473F0F" w:rsidRPr="00A02AF9" w:rsidRDefault="00BE7F58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 Савицкой,</w:t>
            </w:r>
          </w:p>
          <w:p w:rsidR="00BE7F58" w:rsidRPr="00A02AF9" w:rsidRDefault="00BE7F58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ул.Терешковой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F" w:rsidRPr="00A02AF9" w:rsidRDefault="00BE7F58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F" w:rsidRPr="00A02AF9" w:rsidRDefault="00473F0F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0F" w:rsidRPr="00A02AF9" w:rsidRDefault="00BE7F58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3000,0</w:t>
            </w:r>
          </w:p>
        </w:tc>
      </w:tr>
      <w:tr w:rsidR="00006C86" w:rsidRPr="00A02AF9" w:rsidTr="00F729E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6" w:rsidRPr="00A02AF9" w:rsidRDefault="00006C86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 xml:space="preserve">        2025-2032 гг.</w:t>
            </w:r>
          </w:p>
        </w:tc>
      </w:tr>
      <w:tr w:rsidR="00006C86" w:rsidRPr="00A02AF9" w:rsidTr="000C16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6" w:rsidRPr="00A02AF9" w:rsidRDefault="00006C86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6" w:rsidRPr="00A02AF9" w:rsidRDefault="00006C86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Ул.Космическая</w:t>
            </w:r>
          </w:p>
          <w:p w:rsidR="00006C86" w:rsidRPr="00A02AF9" w:rsidRDefault="00006C86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Ул.</w:t>
            </w:r>
            <w:r w:rsidR="00C824AB" w:rsidRPr="00A02AF9">
              <w:rPr>
                <w:rFonts w:ascii="Courier New" w:eastAsia="Calibri" w:hAnsi="Courier New" w:cs="Courier New"/>
                <w:lang w:eastAsia="en-US"/>
              </w:rPr>
              <w:t>Кирова ул.Молодежная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6" w:rsidRPr="00A02AF9" w:rsidRDefault="00C824AB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6" w:rsidRPr="00A02AF9" w:rsidRDefault="00006C86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86" w:rsidRPr="00A02AF9" w:rsidRDefault="00C824AB" w:rsidP="000C16C1">
            <w:pPr>
              <w:tabs>
                <w:tab w:val="left" w:pos="426"/>
              </w:tabs>
              <w:spacing w:after="0"/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A02AF9">
              <w:rPr>
                <w:rFonts w:ascii="Courier New" w:eastAsia="Calibri" w:hAnsi="Courier New" w:cs="Courier New"/>
                <w:lang w:eastAsia="en-US"/>
              </w:rPr>
              <w:t>3000,0</w:t>
            </w:r>
          </w:p>
        </w:tc>
      </w:tr>
    </w:tbl>
    <w:p w:rsidR="000C16C1" w:rsidRPr="00A02AF9" w:rsidRDefault="000C16C1" w:rsidP="000C16C1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2.5. Жилищное строительство и жилищная обеспеченность</w:t>
      </w:r>
    </w:p>
    <w:p w:rsidR="000C16C1" w:rsidRPr="00A02AF9" w:rsidRDefault="000C16C1" w:rsidP="000C16C1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Площадь жилищного фонда МО «Тихоновка» составляет – 27,4 тыс.м</w:t>
      </w:r>
      <w:r w:rsidRPr="00A02AF9">
        <w:rPr>
          <w:rFonts w:ascii="Arial" w:hAnsi="Arial" w:cs="Arial"/>
          <w:sz w:val="24"/>
          <w:szCs w:val="24"/>
          <w:vertAlign w:val="superscript"/>
        </w:rPr>
        <w:t>2</w:t>
      </w:r>
      <w:r w:rsidRPr="00A02AF9">
        <w:rPr>
          <w:rFonts w:ascii="Arial" w:hAnsi="Arial" w:cs="Arial"/>
          <w:sz w:val="24"/>
          <w:szCs w:val="24"/>
        </w:rPr>
        <w:t>.</w:t>
      </w:r>
    </w:p>
    <w:p w:rsidR="000C16C1" w:rsidRPr="00A02AF9" w:rsidRDefault="000C16C1" w:rsidP="000C16C1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Жилищная обеспеченность населения низкая – 17,2 м</w:t>
      </w:r>
      <w:r w:rsidRPr="00A02AF9">
        <w:rPr>
          <w:rFonts w:ascii="Arial" w:hAnsi="Arial" w:cs="Arial"/>
          <w:sz w:val="24"/>
          <w:szCs w:val="24"/>
          <w:vertAlign w:val="superscript"/>
        </w:rPr>
        <w:t>2</w:t>
      </w:r>
      <w:r w:rsidRPr="00A02AF9">
        <w:rPr>
          <w:rFonts w:ascii="Arial" w:hAnsi="Arial" w:cs="Arial"/>
          <w:sz w:val="24"/>
          <w:szCs w:val="24"/>
        </w:rPr>
        <w:t>/чел, как и в среднем по району (17,2).</w:t>
      </w:r>
    </w:p>
    <w:p w:rsidR="000C16C1" w:rsidRPr="00A02AF9" w:rsidRDefault="000C16C1" w:rsidP="000C16C1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Практически все дома – в деревянном исполнении. Средний процент амортизационного износа – 65%. Основной тип жилой застройки МО «Тихоновка» – индивидуальными или двухквартирными жилыми домами с участками. </w:t>
      </w:r>
    </w:p>
    <w:p w:rsidR="000C16C1" w:rsidRPr="00A02AF9" w:rsidRDefault="000C16C1" w:rsidP="000C16C1">
      <w:pPr>
        <w:spacing w:after="0" w:line="264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0C16C1" w:rsidRPr="00A02AF9" w:rsidRDefault="000C16C1" w:rsidP="000C16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Основная цель, повышение качества жизни населения, неразрывно связана с улучшением жилищных условий, что выражается не только высокой жилищной обеспеченностью, но и качеством жилой среды населенного пункта.</w:t>
      </w:r>
    </w:p>
    <w:p w:rsidR="000C16C1" w:rsidRPr="00A02AF9" w:rsidRDefault="000C16C1" w:rsidP="000C16C1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В генеральном плане МО «</w:t>
      </w:r>
      <w:proofErr w:type="spellStart"/>
      <w:r w:rsidRPr="00A02AF9">
        <w:rPr>
          <w:rFonts w:ascii="Arial" w:hAnsi="Arial" w:cs="Arial"/>
          <w:sz w:val="24"/>
          <w:szCs w:val="24"/>
        </w:rPr>
        <w:t>Тиховнока</w:t>
      </w:r>
      <w:proofErr w:type="spellEnd"/>
      <w:r w:rsidRPr="00A02AF9">
        <w:rPr>
          <w:rFonts w:ascii="Arial" w:hAnsi="Arial" w:cs="Arial"/>
          <w:sz w:val="24"/>
          <w:szCs w:val="24"/>
        </w:rPr>
        <w:t xml:space="preserve">» принимаются целевые проектные показатели жилищной обеспеченности </w:t>
      </w:r>
      <w:r w:rsidR="00A02AF9" w:rsidRPr="00A02AF9">
        <w:rPr>
          <w:rFonts w:ascii="Arial" w:hAnsi="Arial" w:cs="Arial"/>
          <w:sz w:val="24"/>
          <w:szCs w:val="24"/>
        </w:rPr>
        <w:t>– на</w:t>
      </w:r>
      <w:r w:rsidRPr="00A02AF9">
        <w:rPr>
          <w:rFonts w:ascii="Arial" w:hAnsi="Arial" w:cs="Arial"/>
          <w:sz w:val="24"/>
          <w:szCs w:val="24"/>
        </w:rPr>
        <w:t xml:space="preserve"> 1 очередь – 19 м</w:t>
      </w:r>
      <w:r w:rsidRPr="00A02AF9">
        <w:rPr>
          <w:rFonts w:ascii="Arial" w:hAnsi="Arial" w:cs="Arial"/>
          <w:sz w:val="24"/>
          <w:szCs w:val="24"/>
          <w:vertAlign w:val="superscript"/>
        </w:rPr>
        <w:t>2</w:t>
      </w:r>
      <w:r w:rsidRPr="00A02AF9">
        <w:rPr>
          <w:rFonts w:ascii="Arial" w:hAnsi="Arial" w:cs="Arial"/>
          <w:sz w:val="24"/>
          <w:szCs w:val="24"/>
        </w:rPr>
        <w:t>/чел, на расчетный срок -  23 м</w:t>
      </w:r>
      <w:r w:rsidRPr="00A02AF9">
        <w:rPr>
          <w:rFonts w:ascii="Arial" w:hAnsi="Arial" w:cs="Arial"/>
          <w:sz w:val="24"/>
          <w:szCs w:val="24"/>
          <w:vertAlign w:val="superscript"/>
        </w:rPr>
        <w:t>2</w:t>
      </w:r>
      <w:r w:rsidRPr="00A02AF9">
        <w:rPr>
          <w:rFonts w:ascii="Arial" w:hAnsi="Arial" w:cs="Arial"/>
          <w:sz w:val="24"/>
          <w:szCs w:val="24"/>
        </w:rPr>
        <w:t xml:space="preserve">/чел. </w:t>
      </w:r>
    </w:p>
    <w:p w:rsidR="000C16C1" w:rsidRPr="00A02AF9" w:rsidRDefault="000C16C1" w:rsidP="000C16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Объем нового строительства на расчетный срок составит порядка 9,8 тыс.м</w:t>
      </w:r>
      <w:r w:rsidRPr="00A02AF9">
        <w:rPr>
          <w:rFonts w:ascii="Arial" w:hAnsi="Arial" w:cs="Arial"/>
          <w:sz w:val="24"/>
          <w:szCs w:val="24"/>
          <w:vertAlign w:val="superscript"/>
        </w:rPr>
        <w:t>2</w:t>
      </w:r>
      <w:r w:rsidRPr="00A02AF9">
        <w:rPr>
          <w:rFonts w:ascii="Arial" w:hAnsi="Arial" w:cs="Arial"/>
          <w:sz w:val="24"/>
          <w:szCs w:val="24"/>
        </w:rPr>
        <w:t>, в том числе на 1 очередь – 3,8 тыс.м</w:t>
      </w:r>
      <w:r w:rsidRPr="00A02AF9">
        <w:rPr>
          <w:rFonts w:ascii="Arial" w:hAnsi="Arial" w:cs="Arial"/>
          <w:sz w:val="24"/>
          <w:szCs w:val="24"/>
          <w:vertAlign w:val="superscript"/>
        </w:rPr>
        <w:t>2</w:t>
      </w:r>
      <w:r w:rsidRPr="00A02AF9">
        <w:rPr>
          <w:rFonts w:ascii="Arial" w:hAnsi="Arial" w:cs="Arial"/>
          <w:sz w:val="24"/>
          <w:szCs w:val="24"/>
        </w:rPr>
        <w:t>.</w:t>
      </w:r>
    </w:p>
    <w:p w:rsidR="000C16C1" w:rsidRPr="00A02AF9" w:rsidRDefault="000C16C1" w:rsidP="000C16C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Для улучшения качества жизни населения необходимо проведение плановой реконструкции и, частично,  ликвидации существующего жилищного фонда. </w:t>
      </w:r>
    </w:p>
    <w:p w:rsidR="000C16C1" w:rsidRPr="00A02AF9" w:rsidRDefault="000C16C1" w:rsidP="000C16C1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Наиболее перспективно жилищное строительство в административном центре МО «Тихоновка», в деревнях – строительство будет вестись в основном на существующих земельных участках в рамках реконструкции жилищного фонда.</w:t>
      </w:r>
    </w:p>
    <w:p w:rsidR="000C16C1" w:rsidRPr="00A02AF9" w:rsidRDefault="000C16C1" w:rsidP="000C16C1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Под новое жилищное строительство проектом выделяется 13 га в с.Тихоновка, в том числе </w:t>
      </w:r>
      <w:smartTag w:uri="urn:schemas-microsoft-com:office:smarttags" w:element="metricconverter">
        <w:smartTagPr>
          <w:attr w:name="ProductID" w:val="5 га"/>
        </w:smartTagPr>
        <w:r w:rsidRPr="00A02AF9">
          <w:rPr>
            <w:rFonts w:ascii="Arial" w:hAnsi="Arial" w:cs="Arial"/>
            <w:sz w:val="24"/>
            <w:szCs w:val="24"/>
          </w:rPr>
          <w:t>5 га</w:t>
        </w:r>
      </w:smartTag>
      <w:r w:rsidRPr="00A02AF9">
        <w:rPr>
          <w:rFonts w:ascii="Arial" w:hAnsi="Arial" w:cs="Arial"/>
          <w:sz w:val="24"/>
          <w:szCs w:val="24"/>
        </w:rPr>
        <w:t xml:space="preserve"> на первую очередь.</w:t>
      </w:r>
    </w:p>
    <w:p w:rsidR="000C16C1" w:rsidRPr="00A02AF9" w:rsidRDefault="000C16C1" w:rsidP="000C16C1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Таблица  Динамика жилищного фонда (для постоянного проживания)</w:t>
      </w:r>
    </w:p>
    <w:p w:rsidR="000C16C1" w:rsidRPr="00A02AF9" w:rsidRDefault="000C16C1" w:rsidP="000C16C1">
      <w:pPr>
        <w:spacing w:after="0"/>
        <w:ind w:firstLine="709"/>
        <w:rPr>
          <w:rFonts w:ascii="Arial" w:hAnsi="Arial" w:cs="Arial"/>
          <w:sz w:val="24"/>
          <w:szCs w:val="24"/>
        </w:rPr>
      </w:pP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1933"/>
        <w:gridCol w:w="1141"/>
        <w:gridCol w:w="877"/>
        <w:gridCol w:w="1669"/>
        <w:gridCol w:w="1009"/>
        <w:gridCol w:w="877"/>
        <w:gridCol w:w="1669"/>
        <w:gridCol w:w="1009"/>
        <w:gridCol w:w="877"/>
      </w:tblGrid>
      <w:tr w:rsidR="000C16C1" w:rsidRPr="000C16C1" w:rsidTr="000C16C1">
        <w:trPr>
          <w:trHeight w:val="255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Населенный пункт</w:t>
            </w:r>
          </w:p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proofErr w:type="spellStart"/>
            <w:r w:rsidRPr="00A02AF9">
              <w:rPr>
                <w:rFonts w:ascii="Courier New" w:hAnsi="Courier New" w:cs="Courier New"/>
                <w:b/>
              </w:rPr>
              <w:t>Ед.изм</w:t>
            </w:r>
            <w:proofErr w:type="spellEnd"/>
            <w:r w:rsidRPr="00A02AF9">
              <w:rPr>
                <w:rFonts w:ascii="Courier New" w:hAnsi="Courier New" w:cs="Courier New"/>
                <w:b/>
              </w:rPr>
              <w:t>.</w:t>
            </w:r>
          </w:p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2014г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1 очередь</w:t>
            </w:r>
          </w:p>
        </w:tc>
        <w:tc>
          <w:tcPr>
            <w:tcW w:w="3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расчетный срок</w:t>
            </w:r>
          </w:p>
        </w:tc>
      </w:tr>
      <w:tr w:rsidR="000C16C1" w:rsidRPr="000C16C1" w:rsidTr="000C16C1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proofErr w:type="spellStart"/>
            <w:r w:rsidRPr="00A02AF9">
              <w:rPr>
                <w:rFonts w:ascii="Courier New" w:hAnsi="Courier New" w:cs="Courier New"/>
                <w:b/>
              </w:rPr>
              <w:t>сущ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proofErr w:type="spellStart"/>
            <w:r w:rsidRPr="00A02AF9">
              <w:rPr>
                <w:rFonts w:ascii="Courier New" w:hAnsi="Courier New" w:cs="Courier New"/>
                <w:b/>
              </w:rPr>
              <w:t>сущ.сохран</w:t>
            </w:r>
            <w:proofErr w:type="spellEnd"/>
            <w:r w:rsidRPr="00A02AF9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proofErr w:type="spellStart"/>
            <w:r w:rsidRPr="00A02AF9">
              <w:rPr>
                <w:rFonts w:ascii="Courier New" w:hAnsi="Courier New" w:cs="Courier New"/>
                <w:b/>
              </w:rPr>
              <w:t>сущ.сохран</w:t>
            </w:r>
            <w:proofErr w:type="spellEnd"/>
            <w:r w:rsidRPr="00A02AF9">
              <w:rPr>
                <w:rFonts w:ascii="Courier New" w:hAnsi="Courier New" w:cs="Courier New"/>
                <w:b/>
              </w:rPr>
              <w:t>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Новое*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  <w:b/>
              </w:rPr>
            </w:pPr>
            <w:r w:rsidRPr="00A02AF9">
              <w:rPr>
                <w:rFonts w:ascii="Courier New" w:hAnsi="Courier New" w:cs="Courier New"/>
                <w:b/>
              </w:rPr>
              <w:t>всего</w:t>
            </w:r>
          </w:p>
        </w:tc>
      </w:tr>
      <w:tr w:rsidR="000C16C1" w:rsidRPr="000C16C1" w:rsidTr="000C16C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с.Тихоновка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тыс.м</w:t>
            </w:r>
            <w:r w:rsidRPr="00A02AF9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29,3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25,6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35,3</w:t>
            </w:r>
          </w:p>
        </w:tc>
      </w:tr>
      <w:tr w:rsidR="000C16C1" w:rsidRPr="000C16C1" w:rsidTr="000C16C1">
        <w:trPr>
          <w:trHeight w:val="23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1,5</w:t>
            </w:r>
          </w:p>
        </w:tc>
      </w:tr>
      <w:tr w:rsidR="000C16C1" w:rsidRPr="000C16C1" w:rsidTr="000C16C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A02AF9">
              <w:rPr>
                <w:rFonts w:ascii="Courier New" w:hAnsi="Courier New" w:cs="Courier New"/>
              </w:rPr>
              <w:t>д.Парамоновка</w:t>
            </w:r>
            <w:proofErr w:type="spellEnd"/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тыс.м</w:t>
            </w:r>
            <w:r w:rsidRPr="00A02AF9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0,4</w:t>
            </w:r>
          </w:p>
        </w:tc>
      </w:tr>
      <w:tr w:rsidR="000C16C1" w:rsidRPr="000C16C1" w:rsidTr="000C16C1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</w:tr>
      <w:tr w:rsidR="000C16C1" w:rsidRPr="000C16C1" w:rsidTr="000C16C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д.Чилим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тыс.м</w:t>
            </w:r>
            <w:r w:rsidRPr="00A02AF9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1,0</w:t>
            </w:r>
          </w:p>
        </w:tc>
      </w:tr>
      <w:tr w:rsidR="000C16C1" w:rsidRPr="000C16C1" w:rsidTr="000C16C1">
        <w:trPr>
          <w:trHeight w:val="23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eastAsiaTheme="minorHAnsi" w:hAnsi="Courier New" w:cs="Courier New"/>
                <w:lang w:eastAsia="en-US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0,1</w:t>
            </w:r>
          </w:p>
        </w:tc>
      </w:tr>
      <w:tr w:rsidR="000C16C1" w:rsidRPr="000C16C1" w:rsidTr="000C16C1">
        <w:trPr>
          <w:trHeight w:val="315"/>
        </w:trPr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тыс.м</w:t>
            </w:r>
            <w:r w:rsidRPr="00A02AF9">
              <w:rPr>
                <w:rFonts w:ascii="Courier New" w:hAnsi="Courier New" w:cs="Courier New"/>
                <w:vertAlign w:val="superscript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27,4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3,8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30,7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27,0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  <w:bCs/>
              </w:rPr>
            </w:pPr>
            <w:r w:rsidRPr="00A02AF9">
              <w:rPr>
                <w:rFonts w:ascii="Courier New" w:hAnsi="Courier New" w:cs="Courier New"/>
                <w:bCs/>
              </w:rPr>
              <w:t>9,8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0C16C1" w:rsidRDefault="000C16C1" w:rsidP="000C16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16C1">
              <w:rPr>
                <w:rFonts w:ascii="Times New Roman" w:hAnsi="Times New Roman" w:cs="Times New Roman"/>
                <w:bCs/>
                <w:sz w:val="24"/>
                <w:szCs w:val="24"/>
              </w:rPr>
              <w:t>36,7</w:t>
            </w:r>
          </w:p>
        </w:tc>
      </w:tr>
      <w:tr w:rsidR="000C16C1" w:rsidRPr="000C16C1" w:rsidTr="000C16C1">
        <w:trPr>
          <w:trHeight w:val="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16C1" w:rsidRPr="000C16C1" w:rsidRDefault="000C16C1" w:rsidP="000C1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тыс.чел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1,2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A02AF9" w:rsidRDefault="000C16C1" w:rsidP="000C16C1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A02AF9">
              <w:rPr>
                <w:rFonts w:ascii="Courier New" w:hAnsi="Courier New" w:cs="Courier New"/>
              </w:rPr>
              <w:t>0,4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6C1" w:rsidRPr="000C16C1" w:rsidRDefault="000C16C1" w:rsidP="000C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6C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0C16C1" w:rsidRPr="000C16C1" w:rsidRDefault="000C16C1" w:rsidP="000C1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16C1" w:rsidRPr="001F3CD1" w:rsidRDefault="000C16C1" w:rsidP="000C16C1">
      <w:pPr>
        <w:spacing w:after="0"/>
        <w:rPr>
          <w:rFonts w:ascii="Arial" w:hAnsi="Arial" w:cs="Arial"/>
          <w:sz w:val="24"/>
          <w:szCs w:val="24"/>
        </w:rPr>
      </w:pPr>
      <w:r w:rsidRPr="001F3CD1">
        <w:rPr>
          <w:rFonts w:ascii="Arial" w:hAnsi="Arial" w:cs="Arial"/>
          <w:sz w:val="24"/>
          <w:szCs w:val="24"/>
        </w:rPr>
        <w:t>* без учёта строительства на брошенных земельных участках</w:t>
      </w:r>
    </w:p>
    <w:p w:rsidR="000C16C1" w:rsidRPr="000C16C1" w:rsidRDefault="000C16C1" w:rsidP="000C16C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outlineLvl w:val="1"/>
        <w:rPr>
          <w:rFonts w:ascii="Arial" w:hAnsi="Arial" w:cs="Arial"/>
          <w:b/>
          <w:sz w:val="24"/>
          <w:szCs w:val="24"/>
        </w:rPr>
      </w:pPr>
      <w:r w:rsidRPr="00A02AF9">
        <w:rPr>
          <w:rFonts w:ascii="Arial" w:hAnsi="Arial" w:cs="Arial"/>
          <w:b/>
          <w:sz w:val="24"/>
          <w:szCs w:val="24"/>
        </w:rPr>
        <w:t>3.Ресурсное обеспечение программы</w:t>
      </w:r>
      <w:bookmarkStart w:id="7" w:name="_GoBack"/>
      <w:bookmarkEnd w:id="7"/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Для достижения цели и решения задач Программы в зависимости от конкретной ситуации могут применяться следующие источники финансирования: федеральный бюджет, областной бюджет, районный бюджет, местный бюджет, собственные средства предприятий, заемные средства.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Проект инвестиционной программы и расчеты направляются в муниципальный совет поселения, которая утверждает инвестиционные программы на основании утверждённых программ, рассчитываются надбавки к тарифам.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0C16C1" w:rsidRPr="00A02AF9" w:rsidRDefault="000C16C1" w:rsidP="001F3CD1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0C16C1" w:rsidRPr="00A02AF9" w:rsidRDefault="000C16C1" w:rsidP="001F3CD1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4. Организация управления Программой и контроль за ходом ее реализации</w:t>
      </w:r>
    </w:p>
    <w:p w:rsidR="000C16C1" w:rsidRPr="00A02AF9" w:rsidRDefault="000C16C1" w:rsidP="001F3CD1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/>
          <w:bCs/>
          <w:color w:val="000000"/>
          <w:spacing w:val="4"/>
          <w:sz w:val="24"/>
          <w:szCs w:val="24"/>
        </w:rPr>
      </w:pPr>
    </w:p>
    <w:p w:rsidR="000C16C1" w:rsidRPr="00A02AF9" w:rsidRDefault="000C16C1" w:rsidP="001F3CD1">
      <w:pPr>
        <w:tabs>
          <w:tab w:val="left" w:pos="540"/>
          <w:tab w:val="left" w:pos="1260"/>
          <w:tab w:val="left" w:pos="1620"/>
        </w:tabs>
        <w:spacing w:after="0"/>
        <w:ind w:firstLine="709"/>
        <w:rPr>
          <w:rFonts w:ascii="Arial" w:hAnsi="Arial" w:cs="Arial"/>
          <w:bCs/>
          <w:color w:val="000000"/>
          <w:spacing w:val="4"/>
          <w:sz w:val="24"/>
          <w:szCs w:val="24"/>
        </w:rPr>
      </w:pPr>
      <w:r w:rsidRPr="00A02AF9">
        <w:rPr>
          <w:rFonts w:ascii="Arial" w:hAnsi="Arial" w:cs="Arial"/>
          <w:bCs/>
          <w:color w:val="000000"/>
          <w:spacing w:val="4"/>
          <w:sz w:val="24"/>
          <w:szCs w:val="24"/>
        </w:rPr>
        <w:t>Стоимость затрат на мероприятия по Программе рассчитана в ценах 2014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 xml:space="preserve">Контроль за исполнением Программы осуществляется </w:t>
      </w:r>
      <w:r w:rsidR="001F3CD1" w:rsidRPr="00A02AF9">
        <w:rPr>
          <w:rFonts w:ascii="Arial" w:hAnsi="Arial" w:cs="Arial"/>
          <w:sz w:val="24"/>
          <w:szCs w:val="24"/>
        </w:rPr>
        <w:t>администрацией муниципального</w:t>
      </w:r>
      <w:r w:rsidRPr="00A02AF9">
        <w:rPr>
          <w:rFonts w:ascii="Arial" w:hAnsi="Arial" w:cs="Arial"/>
          <w:sz w:val="24"/>
          <w:szCs w:val="24"/>
        </w:rPr>
        <w:t xml:space="preserve"> образования «Тихоновка» и Думой муниципального образования «Тихоновка».</w:t>
      </w:r>
    </w:p>
    <w:p w:rsidR="000C16C1" w:rsidRPr="00A02AF9" w:rsidRDefault="000C16C1" w:rsidP="001F3C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02AF9">
        <w:rPr>
          <w:rFonts w:ascii="Arial" w:hAnsi="Arial" w:cs="Arial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0C16C1" w:rsidRPr="00A02AF9" w:rsidRDefault="000C16C1" w:rsidP="001F3CD1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0C16C1" w:rsidRPr="00A02AF9" w:rsidRDefault="000C16C1" w:rsidP="001F3CD1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C16C1" w:rsidRPr="00A02AF9" w:rsidRDefault="000C16C1" w:rsidP="001F3CD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0C16C1" w:rsidRPr="00A02AF9" w:rsidRDefault="000C16C1" w:rsidP="001F3CD1">
      <w:pPr>
        <w:spacing w:after="0"/>
        <w:ind w:firstLine="709"/>
        <w:rPr>
          <w:rFonts w:ascii="Arial" w:hAnsi="Arial" w:cs="Arial"/>
          <w:sz w:val="24"/>
          <w:szCs w:val="24"/>
        </w:rPr>
      </w:pPr>
    </w:p>
    <w:sectPr w:rsidR="000C16C1" w:rsidRPr="00A02AF9" w:rsidSect="00203F3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7BE6"/>
    <w:multiLevelType w:val="multilevel"/>
    <w:tmpl w:val="AA2E2F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</w:lvl>
    <w:lvl w:ilvl="2">
      <w:start w:val="2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5DB6595D"/>
    <w:multiLevelType w:val="hybridMultilevel"/>
    <w:tmpl w:val="06FAF0A8"/>
    <w:lvl w:ilvl="0" w:tplc="FFFFFFF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42234A"/>
    <w:multiLevelType w:val="hybridMultilevel"/>
    <w:tmpl w:val="09CC4BDA"/>
    <w:lvl w:ilvl="0" w:tplc="67AC9D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1C1800">
      <w:numFmt w:val="bullet"/>
      <w:lvlText w:val="·"/>
      <w:lvlJc w:val="left"/>
      <w:pPr>
        <w:tabs>
          <w:tab w:val="num" w:pos="4155"/>
        </w:tabs>
        <w:ind w:left="4155" w:hanging="915"/>
      </w:pPr>
      <w:rPr>
        <w:rFonts w:ascii="Symbol" w:eastAsia="Times New Roman" w:hAnsi="Symbol" w:cs="Times New Roman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16C1"/>
    <w:rsid w:val="00006C86"/>
    <w:rsid w:val="000C16C1"/>
    <w:rsid w:val="000D2475"/>
    <w:rsid w:val="001F3CD1"/>
    <w:rsid w:val="00203F33"/>
    <w:rsid w:val="00473F0F"/>
    <w:rsid w:val="00503FDF"/>
    <w:rsid w:val="00834002"/>
    <w:rsid w:val="00A02AF9"/>
    <w:rsid w:val="00BE7F58"/>
    <w:rsid w:val="00C26223"/>
    <w:rsid w:val="00C824AB"/>
    <w:rsid w:val="00E43936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97ADBC4-6D4A-47E3-9B2F-B0F7696C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35574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6</cp:revision>
  <cp:lastPrinted>2017-12-19T08:11:00Z</cp:lastPrinted>
  <dcterms:created xsi:type="dcterms:W3CDTF">2017-12-18T07:24:00Z</dcterms:created>
  <dcterms:modified xsi:type="dcterms:W3CDTF">2017-12-28T07:00:00Z</dcterms:modified>
</cp:coreProperties>
</file>